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0.jpg" ContentType="image/jpeg"/>
  <Override PartName="/word/media/rId53.jpg" ContentType="image/jpeg"/>
  <Override PartName="/word/media/rId106.png" ContentType="image/png"/>
  <Override PartName="/word/media/rId34.jpg" ContentType="image/jpeg"/>
  <Override PartName="/word/media/rId145.jpg" ContentType="image/jpeg"/>
  <Override PartName="/word/media/rId142.jpg" ContentType="image/jpeg"/>
  <Override PartName="/word/media/rId194.png" ContentType="image/png"/>
  <Override PartName="/word/media/rId164.png" ContentType="image/png"/>
  <Override PartName="/word/media/rId20.jpg" ContentType="image/jpeg"/>
  <Override PartName="/word/media/rId132.jpg" ContentType="image/jpeg"/>
  <Override PartName="/word/media/rId30.jpg" ContentType="image/jpeg"/>
  <Override PartName="/word/media/rId78.jpg" ContentType="image/jpeg"/>
  <Override PartName="/word/media/rId109.png" ContentType="image/png"/>
  <Override PartName="/word/media/rId112.png" ContentType="image/png"/>
  <Override PartName="/word/media/rId24.jpg" ContentType="image/jpeg"/>
  <Override PartName="/word/media/rId27.jpg" ContentType="image/jpeg"/>
  <Override PartName="/word/media/rId68.png" ContentType="image/png"/>
  <Override PartName="/word/media/rId197.png" ContentType="image/png"/>
  <Override PartName="/word/media/rId38.jfif" ContentType="image/jpeg;charset=UTF-8"/>
  <Override PartName="/word/media/rId41.jfif" ContentType="image/jpeg;charset=UTF-8"/>
  <Override PartName="/word/media/rId122.shtml" ContentType="text/html; charset=UTF-8"/>
  <Override PartName="/word/media/rId119.jpg" ContentType="image/jpeg"/>
  <Override PartName="/word/media/rId84.jpg" ContentType="image/jpeg"/>
  <Override PartName="/word/media/rId87.jpg" ContentType="image/jpeg"/>
  <Override PartName="/word/media/rId65.png" ContentType="image/png"/>
  <Override PartName="/word/media/rId158.png" ContentType="image/png"/>
  <Override PartName="/word/media/rId161.png" ContentType="image/png"/>
  <Override PartName="/word/media/rId62.webp" ContentType="image/webp"/>
  <Override PartName="/word/media/rId151.shtml" ContentType="text/html; charset=UTF-8"/>
  <Override PartName="/word/media/rId154.shtml" ContentType="text/html; charset=UTF-8"/>
  <Override PartName="/word/media/rId180.shtml" ContentType="text/html; charset=UTF-8"/>
  <Override PartName="/word/media/rId183.shtml" ContentType="text/html; charset=UTF-8"/>
  <Override PartName="/word/media/rId148.shtml" ContentType="text/html; charset=UTF-8"/>
  <Override PartName="/word/media/rId57.jpg" ContentType="image/jpeg"/>
  <Override PartName="/word/media/rId126.jpg" ContentType="image/jpeg"/>
  <Override PartName="/word/media/rId74.shtml" ContentType="text/html; charset=utf-8"/>
  <Override PartName="/word/media/rId71.png" ContentType="image/png"/>
  <Override PartName="/word/media/rId189.jpg" ContentType="image/jpeg"/>
  <Override PartName="/word/media/rId138.jpg" ContentType="image/jpeg"/>
  <Override PartName="/word/media/rId47.shtml" ContentType="text/html; charset=UTF-8"/>
  <Override PartName="/word/media/rId98.shtml" ContentType="text/html; charset=UTF-8"/>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Disorders</w:t>
      </w:r>
      <w:r>
        <w:t xml:space="preserve"> </w:t>
      </w:r>
      <w:r>
        <w:t xml:space="preserve">of</w:t>
      </w:r>
      <w:r>
        <w:t xml:space="preserve"> </w:t>
      </w:r>
      <w:r>
        <w:t xml:space="preserve">affect</w:t>
      </w:r>
    </w:p>
    <w:bookmarkStart w:id="130" w:name="major-depressive-disorder-mdd"/>
    <w:p>
      <w:pPr>
        <w:pStyle w:val="Heading2"/>
      </w:pPr>
      <w:r>
        <w:t xml:space="preserve">Major Depressive Disorder (MDD)</w:t>
      </w:r>
    </w:p>
    <w:p>
      <w:pPr>
        <w:numPr>
          <w:ilvl w:val="0"/>
          <w:numId w:val="1001"/>
        </w:numPr>
        <w:pStyle w:val="Compact"/>
      </w:pPr>
      <w:r>
        <w:t xml:space="preserve">Most common neuropsychiatric disorder</w:t>
      </w:r>
      <w:r>
        <w:t xml:space="preserve"> </w:t>
      </w:r>
      <w:r>
        <w:t xml:space="preserve">[@Levey2021-yz]</w:t>
      </w:r>
    </w:p>
    <w:bookmarkStart w:id="23" w:name="symptoms"/>
    <w:p>
      <w:pPr>
        <w:pStyle w:val="Heading3"/>
      </w:pPr>
      <w:r>
        <w:t xml:space="preserve">Symptoms</w:t>
      </w:r>
    </w:p>
    <w:p>
      <w:pPr>
        <w:pStyle w:val="CaptionedFigure"/>
      </w:pPr>
      <w:r>
        <w:drawing>
          <wp:inline>
            <wp:extent cx="5334000" cy="2951328"/>
            <wp:effectExtent b="0" l="0" r="0" t="0"/>
            <wp:docPr descr="[@mahar_stress_2014]" title="" id="21" name="Picture"/>
            <a:graphic>
              <a:graphicData uri="http://schemas.openxmlformats.org/drawingml/2006/picture">
                <pic:pic>
                  <pic:nvPicPr>
                    <pic:cNvPr descr="../include/img/mahar-table-1.jpg" id="22" name="Picture"/>
                    <pic:cNvPicPr>
                      <a:picLocks noChangeArrowheads="1" noChangeAspect="1"/>
                    </pic:cNvPicPr>
                  </pic:nvPicPr>
                  <pic:blipFill>
                    <a:blip r:embed="rId20"/>
                    <a:stretch>
                      <a:fillRect/>
                    </a:stretch>
                  </pic:blipFill>
                  <pic:spPr bwMode="auto">
                    <a:xfrm>
                      <a:off x="0" y="0"/>
                      <a:ext cx="5334000" cy="2951328"/>
                    </a:xfrm>
                    <a:prstGeom prst="rect">
                      <a:avLst/>
                    </a:prstGeom>
                    <a:noFill/>
                    <a:ln w="9525">
                      <a:noFill/>
                      <a:headEnd/>
                      <a:tailEnd/>
                    </a:ln>
                  </pic:spPr>
                </pic:pic>
              </a:graphicData>
            </a:graphic>
          </wp:inline>
        </w:drawing>
      </w:r>
    </w:p>
    <w:p>
      <w:pPr>
        <w:pStyle w:val="ImageCaption"/>
      </w:pPr>
      <w:r>
        <w:t xml:space="preserve">[@mahar_stress_2014]</w:t>
      </w:r>
    </w:p>
    <w:p>
      <w:pPr>
        <w:numPr>
          <w:ilvl w:val="0"/>
          <w:numId w:val="1002"/>
        </w:numPr>
        <w:pStyle w:val="Compact"/>
      </w:pPr>
      <w:r>
        <w:t xml:space="preserve">Unhappy mood, insomnia, lethargy, loss of pleasure, interest, energy</w:t>
      </w:r>
    </w:p>
    <w:p>
      <w:pPr>
        <w:numPr>
          <w:ilvl w:val="0"/>
          <w:numId w:val="1002"/>
        </w:numPr>
        <w:pStyle w:val="Compact"/>
      </w:pPr>
      <w:r>
        <w:t xml:space="preserve">Agitation</w:t>
      </w:r>
    </w:p>
    <w:p>
      <w:pPr>
        <w:numPr>
          <w:ilvl w:val="0"/>
          <w:numId w:val="1002"/>
        </w:numPr>
        <w:pStyle w:val="Compact"/>
      </w:pPr>
      <w:r>
        <w:t xml:space="preserve">Lasting for several weeks or more</w:t>
      </w:r>
    </w:p>
    <w:p>
      <w:pPr>
        <w:numPr>
          <w:ilvl w:val="0"/>
          <w:numId w:val="1002"/>
        </w:numPr>
        <w:pStyle w:val="Compact"/>
      </w:pPr>
      <w:r>
        <w:t xml:space="preserve">Experienced by ~10% Americans in any year</w:t>
      </w:r>
      <w:r>
        <w:t xml:space="preserve"> </w:t>
      </w:r>
      <w:r>
        <w:t xml:space="preserve">[@Hasin2018-hq]</w:t>
      </w:r>
    </w:p>
    <w:p>
      <w:pPr>
        <w:numPr>
          <w:ilvl w:val="0"/>
          <w:numId w:val="1002"/>
        </w:numPr>
        <w:pStyle w:val="Compact"/>
      </w:pPr>
      <w:r>
        <w:t xml:space="preserve">Prevalence (up to ~20% lifetime in US)</w:t>
      </w:r>
      <w:r>
        <w:t xml:space="preserve"> </w:t>
      </w:r>
      <w:r>
        <w:t xml:space="preserve">[@Hasin2018-hq]</w:t>
      </w:r>
    </w:p>
    <w:p>
      <w:pPr>
        <w:numPr>
          <w:ilvl w:val="0"/>
          <w:numId w:val="1002"/>
        </w:numPr>
        <w:pStyle w:val="Compact"/>
      </w:pPr>
      <w:r>
        <w:t xml:space="preserve">Females &gt; males; White &amp; Native American &gt; African American, Asian/Pacific Islander or Hispanic</w:t>
      </w:r>
      <w:r>
        <w:t xml:space="preserve"> </w:t>
      </w:r>
      <w:r>
        <w:t xml:space="preserve">[@Hasin2018-hq]</w:t>
      </w:r>
    </w:p>
    <w:p>
      <w:pPr>
        <w:numPr>
          <w:ilvl w:val="0"/>
          <w:numId w:val="1002"/>
        </w:numPr>
        <w:pStyle w:val="Compact"/>
      </w:pPr>
      <w:r>
        <w:t xml:space="preserve">Comorbid with generalized anxiety disorder and borderline personality disorder</w:t>
      </w:r>
    </w:p>
    <w:p>
      <w:pPr>
        <w:numPr>
          <w:ilvl w:val="0"/>
          <w:numId w:val="1002"/>
        </w:numPr>
        <w:pStyle w:val="Compact"/>
      </w:pPr>
      <w:r>
        <w:t xml:space="preserve">more than 13% attempted suicide during a severe episode</w:t>
      </w:r>
      <w:r>
        <w:t xml:space="preserve"> </w:t>
      </w:r>
      <w:r>
        <w:t xml:space="preserve">[@Hasin2018-hq]</w:t>
      </w:r>
    </w:p>
    <w:bookmarkEnd w:id="23"/>
    <w:bookmarkStart w:id="45" w:name="neurobiology-of"/>
    <w:p>
      <w:pPr>
        <w:pStyle w:val="Heading3"/>
      </w:pPr>
      <w:r>
        <w:t xml:space="preserve">(Neuro)biology of</w:t>
      </w:r>
    </w:p>
    <w:bookmarkStart w:id="33" w:name="reduced-sizes-of-brain-regions"/>
    <w:p>
      <w:pPr>
        <w:pStyle w:val="Heading4"/>
      </w:pPr>
      <w:r>
        <w:t xml:space="preserve">Reduced sizes of brain regions</w:t>
      </w:r>
    </w:p>
    <w:p>
      <w:pPr>
        <w:numPr>
          <w:ilvl w:val="0"/>
          <w:numId w:val="1003"/>
        </w:numPr>
        <w:pStyle w:val="Compact"/>
      </w:pPr>
      <w:r>
        <w:t xml:space="preserve">Reduced hippocampal volumes</w:t>
      </w:r>
    </w:p>
    <w:p>
      <w:pPr>
        <w:pStyle w:val="CaptionedFigure"/>
      </w:pPr>
      <w:r>
        <w:drawing>
          <wp:inline>
            <wp:extent cx="5232400" cy="2679700"/>
            <wp:effectExtent b="0" l="0" r="0" t="0"/>
            <wp:docPr descr="[@Videbech2004-sm]. Left hippocampus" title="" id="25" name="Picture"/>
            <a:graphic>
              <a:graphicData uri="http://schemas.openxmlformats.org/drawingml/2006/picture">
                <pic:pic>
                  <pic:nvPicPr>
                    <pic:cNvPr descr="../include/img/videbech-left-hipp.jpg" id="26" name="Picture"/>
                    <pic:cNvPicPr>
                      <a:picLocks noChangeArrowheads="1" noChangeAspect="1"/>
                    </pic:cNvPicPr>
                  </pic:nvPicPr>
                  <pic:blipFill>
                    <a:blip r:embed="rId24"/>
                    <a:stretch>
                      <a:fillRect/>
                    </a:stretch>
                  </pic:blipFill>
                  <pic:spPr bwMode="auto">
                    <a:xfrm>
                      <a:off x="0" y="0"/>
                      <a:ext cx="5232400" cy="2679700"/>
                    </a:xfrm>
                    <a:prstGeom prst="rect">
                      <a:avLst/>
                    </a:prstGeom>
                    <a:noFill/>
                    <a:ln w="9525">
                      <a:noFill/>
                      <a:headEnd/>
                      <a:tailEnd/>
                    </a:ln>
                  </pic:spPr>
                </pic:pic>
              </a:graphicData>
            </a:graphic>
          </wp:inline>
        </w:drawing>
      </w:r>
    </w:p>
    <w:p>
      <w:pPr>
        <w:pStyle w:val="ImageCaption"/>
      </w:pPr>
      <w:r>
        <w:t xml:space="preserve">[@Videbech2004-sm]</w:t>
      </w:r>
      <w:r>
        <w:t xml:space="preserve">. Left hippocampus</w:t>
      </w:r>
    </w:p>
    <w:p>
      <w:pPr>
        <w:pStyle w:val="CaptionedFigure"/>
      </w:pPr>
      <w:r>
        <w:drawing>
          <wp:inline>
            <wp:extent cx="5257800" cy="2692400"/>
            <wp:effectExtent b="0" l="0" r="0" t="0"/>
            <wp:docPr descr="[@Videbech2004-sm]. Right hippocampus" title="" id="28" name="Picture"/>
            <a:graphic>
              <a:graphicData uri="http://schemas.openxmlformats.org/drawingml/2006/picture">
                <pic:pic>
                  <pic:nvPicPr>
                    <pic:cNvPr descr="../include/img/videbech-right-hipp.jpg" id="29" name="Picture"/>
                    <pic:cNvPicPr>
                      <a:picLocks noChangeArrowheads="1" noChangeAspect="1"/>
                    </pic:cNvPicPr>
                  </pic:nvPicPr>
                  <pic:blipFill>
                    <a:blip r:embed="rId27"/>
                    <a:stretch>
                      <a:fillRect/>
                    </a:stretch>
                  </pic:blipFill>
                  <pic:spPr bwMode="auto">
                    <a:xfrm>
                      <a:off x="0" y="0"/>
                      <a:ext cx="5257800" cy="2692400"/>
                    </a:xfrm>
                    <a:prstGeom prst="rect">
                      <a:avLst/>
                    </a:prstGeom>
                    <a:noFill/>
                    <a:ln w="9525">
                      <a:noFill/>
                      <a:headEnd/>
                      <a:tailEnd/>
                    </a:ln>
                  </pic:spPr>
                </pic:pic>
              </a:graphicData>
            </a:graphic>
          </wp:inline>
        </w:drawing>
      </w:r>
    </w:p>
    <w:p>
      <w:pPr>
        <w:pStyle w:val="ImageCaption"/>
      </w:pPr>
      <w:r>
        <w:t xml:space="preserve">[@Videbech2004-sm]</w:t>
      </w:r>
      <w:r>
        <w:t xml:space="preserve">. Right hippocampus</w:t>
      </w:r>
    </w:p>
    <w:p>
      <w:pPr>
        <w:pStyle w:val="CaptionedFigure"/>
      </w:pPr>
      <w:r>
        <w:drawing>
          <wp:inline>
            <wp:extent cx="5334000" cy="2523827"/>
            <wp:effectExtent b="0" l="0" r="0" t="0"/>
            <wp:docPr descr="[@Palazidou2012-je]" title="" id="31" name="Picture"/>
            <a:graphic>
              <a:graphicData uri="http://schemas.openxmlformats.org/drawingml/2006/picture">
                <pic:pic>
                  <pic:nvPicPr>
                    <pic:cNvPr descr="../include/img/palazido-2012-table-1.jpg" id="32" name="Picture"/>
                    <pic:cNvPicPr>
                      <a:picLocks noChangeArrowheads="1" noChangeAspect="1"/>
                    </pic:cNvPicPr>
                  </pic:nvPicPr>
                  <pic:blipFill>
                    <a:blip r:embed="rId30"/>
                    <a:stretch>
                      <a:fillRect/>
                    </a:stretch>
                  </pic:blipFill>
                  <pic:spPr bwMode="auto">
                    <a:xfrm>
                      <a:off x="0" y="0"/>
                      <a:ext cx="5334000" cy="2523827"/>
                    </a:xfrm>
                    <a:prstGeom prst="rect">
                      <a:avLst/>
                    </a:prstGeom>
                    <a:noFill/>
                    <a:ln w="9525">
                      <a:noFill/>
                      <a:headEnd/>
                      <a:tailEnd/>
                    </a:ln>
                  </pic:spPr>
                </pic:pic>
              </a:graphicData>
            </a:graphic>
          </wp:inline>
        </w:drawing>
      </w:r>
    </w:p>
    <w:p>
      <w:pPr>
        <w:pStyle w:val="ImageCaption"/>
      </w:pPr>
      <w:r>
        <w:t xml:space="preserve">[@Palazidou2012-je]</w:t>
      </w:r>
    </w:p>
    <w:bookmarkEnd w:id="33"/>
    <w:bookmarkStart w:id="37" w:name="hypoactivity"/>
    <w:p>
      <w:pPr>
        <w:pStyle w:val="Heading4"/>
      </w:pPr>
      <w:r>
        <w:t xml:space="preserve">Hypoactivity</w:t>
      </w:r>
    </w:p>
    <w:p>
      <w:pPr>
        <w:numPr>
          <w:ilvl w:val="0"/>
          <w:numId w:val="1004"/>
        </w:numPr>
        <w:pStyle w:val="Compact"/>
      </w:pPr>
      <w:r>
        <w:t xml:space="preserve">Frontal and temporal cortex</w:t>
      </w:r>
    </w:p>
    <w:p>
      <w:pPr>
        <w:numPr>
          <w:ilvl w:val="0"/>
          <w:numId w:val="1004"/>
        </w:numPr>
        <w:pStyle w:val="Compact"/>
      </w:pPr>
      <w:r>
        <w:t xml:space="preserve">Anterior cingulate</w:t>
      </w:r>
    </w:p>
    <w:p>
      <w:pPr>
        <w:numPr>
          <w:ilvl w:val="0"/>
          <w:numId w:val="1004"/>
        </w:numPr>
        <w:pStyle w:val="Compact"/>
      </w:pPr>
      <w:r>
        <w:t xml:space="preserve">Insula</w:t>
      </w:r>
    </w:p>
    <w:p>
      <w:pPr>
        <w:numPr>
          <w:ilvl w:val="0"/>
          <w:numId w:val="1004"/>
        </w:numPr>
        <w:pStyle w:val="Compact"/>
      </w:pPr>
      <w:r>
        <w:t xml:space="preserve">Cerebellum</w:t>
      </w:r>
    </w:p>
    <w:p>
      <w:pPr>
        <w:pStyle w:val="CaptionedFigure"/>
      </w:pPr>
      <w:r>
        <w:drawing>
          <wp:inline>
            <wp:extent cx="4445000" cy="5854700"/>
            <wp:effectExtent b="0" l="0" r="0" t="0"/>
            <wp:docPr descr="[@fitzgerald_meta-analytic_2008]. [a] patients v. ctrls, [b] patients on SSRIs, [c] patients v. ctrls (happy stim), [d] patients v. controls (sad stim)" title="" id="35" name="Picture"/>
            <a:graphic>
              <a:graphicData uri="http://schemas.openxmlformats.org/drawingml/2006/picture">
                <pic:pic>
                  <pic:nvPicPr>
                    <pic:cNvPr descr="../include/img/fitzgerald-2008.jpg" id="36" name="Picture"/>
                    <pic:cNvPicPr>
                      <a:picLocks noChangeArrowheads="1" noChangeAspect="1"/>
                    </pic:cNvPicPr>
                  </pic:nvPicPr>
                  <pic:blipFill>
                    <a:blip r:embed="rId34"/>
                    <a:stretch>
                      <a:fillRect/>
                    </a:stretch>
                  </pic:blipFill>
                  <pic:spPr bwMode="auto">
                    <a:xfrm>
                      <a:off x="0" y="0"/>
                      <a:ext cx="4445000" cy="5854700"/>
                    </a:xfrm>
                    <a:prstGeom prst="rect">
                      <a:avLst/>
                    </a:prstGeom>
                    <a:noFill/>
                    <a:ln w="9525">
                      <a:noFill/>
                      <a:headEnd/>
                      <a:tailEnd/>
                    </a:ln>
                  </pic:spPr>
                </pic:pic>
              </a:graphicData>
            </a:graphic>
          </wp:inline>
        </w:drawing>
      </w:r>
    </w:p>
    <w:p>
      <w:pPr>
        <w:pStyle w:val="ImageCaption"/>
      </w:pPr>
      <w:r>
        <w:t xml:space="preserve">[@fitzgerald_meta-analytic_2008]</w:t>
      </w:r>
      <w:r>
        <w:t xml:space="preserve">. [a] patients v. ctrls, [b] patients on SSRIs, [c] patients v. ctrls (happy stim), [d] patients v. controls (sad stim)</w:t>
      </w:r>
    </w:p>
    <w:bookmarkEnd w:id="37"/>
    <w:bookmarkStart w:id="44" w:name="hyperactivity"/>
    <w:p>
      <w:pPr>
        <w:pStyle w:val="Heading4"/>
      </w:pPr>
      <w:r>
        <w:t xml:space="preserve">Hyperactivity</w:t>
      </w:r>
    </w:p>
    <w:p>
      <w:pPr>
        <w:pStyle w:val="CaptionedFigure"/>
      </w:pPr>
      <w:r>
        <w:drawing>
          <wp:inline>
            <wp:extent cx="3020568" cy="2755392"/>
            <wp:effectExtent b="0" l="0" r="0" t="0"/>
            <wp:docPr descr="[@Hamilton2012-iv]" title="" id="39" name="Picture"/>
            <a:graphic>
              <a:graphicData uri="http://schemas.openxmlformats.org/drawingml/2006/picture">
                <pic:pic>
                  <pic:nvPicPr>
                    <pic:cNvPr descr="http://ajp.psychiatryonline.org/na101/home/literatum/publisher/app/journals/content/ajp/2012/ajp.2012.169.issue-7/appi.ajp.2012.11071105/production/images/large/ajp.169.7.693.f001.jpeg" id="40" name="Picture"/>
                    <pic:cNvPicPr>
                      <a:picLocks noChangeArrowheads="1" noChangeAspect="1"/>
                    </pic:cNvPicPr>
                  </pic:nvPicPr>
                  <pic:blipFill>
                    <a:blip r:embed="rId38"/>
                    <a:stretch>
                      <a:fillRect/>
                    </a:stretch>
                  </pic:blipFill>
                  <pic:spPr bwMode="auto">
                    <a:xfrm>
                      <a:off x="0" y="0"/>
                      <a:ext cx="3020568" cy="2755392"/>
                    </a:xfrm>
                    <a:prstGeom prst="rect">
                      <a:avLst/>
                    </a:prstGeom>
                    <a:noFill/>
                    <a:ln w="9525">
                      <a:noFill/>
                      <a:headEnd/>
                      <a:tailEnd/>
                    </a:ln>
                  </pic:spPr>
                </pic:pic>
              </a:graphicData>
            </a:graphic>
          </wp:inline>
        </w:drawing>
      </w:r>
    </w:p>
    <w:p>
      <w:pPr>
        <w:pStyle w:val="ImageCaption"/>
      </w:pPr>
      <w:r>
        <w:t xml:space="preserve">[@Hamilton2012-iv]</w:t>
      </w:r>
    </w:p>
    <w:p>
      <w:pPr>
        <w:numPr>
          <w:ilvl w:val="0"/>
          <w:numId w:val="1005"/>
        </w:numPr>
        <w:pStyle w:val="Compact"/>
      </w:pPr>
      <w:r>
        <w:t xml:space="preserve">Both valence-specific and non-valence specific</w:t>
      </w:r>
    </w:p>
    <w:p>
      <w:pPr>
        <w:pStyle w:val="CaptionedFigure"/>
      </w:pPr>
      <w:r>
        <w:drawing>
          <wp:inline>
            <wp:extent cx="4812792" cy="4681728"/>
            <wp:effectExtent b="0" l="0" r="0" t="0"/>
            <wp:docPr descr="[@Hamilton2012-iv]" title="" id="42" name="Picture"/>
            <a:graphic>
              <a:graphicData uri="http://schemas.openxmlformats.org/drawingml/2006/picture">
                <pic:pic>
                  <pic:nvPicPr>
                    <pic:cNvPr descr="http://ajp.psychiatryonline.org/na101/home/literatum/publisher/app/journals/content/ajp/2012/ajp.2012.169.issue-7/appi.ajp.2012.11071105/production/images/large/ajp.169.7.693.f002.jpeg" id="43" name="Picture"/>
                    <pic:cNvPicPr>
                      <a:picLocks noChangeArrowheads="1" noChangeAspect="1"/>
                    </pic:cNvPicPr>
                  </pic:nvPicPr>
                  <pic:blipFill>
                    <a:blip r:embed="rId41"/>
                    <a:stretch>
                      <a:fillRect/>
                    </a:stretch>
                  </pic:blipFill>
                  <pic:spPr bwMode="auto">
                    <a:xfrm>
                      <a:off x="0" y="0"/>
                      <a:ext cx="4812792" cy="4681728"/>
                    </a:xfrm>
                    <a:prstGeom prst="rect">
                      <a:avLst/>
                    </a:prstGeom>
                    <a:noFill/>
                    <a:ln w="9525">
                      <a:noFill/>
                      <a:headEnd/>
                      <a:tailEnd/>
                    </a:ln>
                  </pic:spPr>
                </pic:pic>
              </a:graphicData>
            </a:graphic>
          </wp:inline>
        </w:drawing>
      </w:r>
    </w:p>
    <w:p>
      <w:pPr>
        <w:pStyle w:val="ImageCaption"/>
      </w:pPr>
      <w:r>
        <w:t xml:space="preserve">[@Hamilton2012-iv]</w:t>
      </w:r>
    </w:p>
    <w:bookmarkEnd w:id="44"/>
    <w:bookmarkEnd w:id="45"/>
    <w:bookmarkStart w:id="61" w:name="altered-connectivity"/>
    <w:p>
      <w:pPr>
        <w:pStyle w:val="Heading3"/>
      </w:pPr>
      <w:r>
        <w:t xml:space="preserve">Altered connectivity</w:t>
      </w:r>
    </w:p>
    <w:p>
      <w:pPr>
        <w:numPr>
          <w:ilvl w:val="0"/>
          <w:numId w:val="1006"/>
        </w:numPr>
        <w:pStyle w:val="Compact"/>
      </w:pPr>
      <w:r>
        <w:rPr>
          <w:iCs/>
          <w:i/>
        </w:rPr>
        <w:t xml:space="preserve">Increased connectivity</w:t>
      </w:r>
      <w:r>
        <w:t xml:space="preserve"> </w:t>
      </w:r>
      <w:r>
        <w:t xml:space="preserve">between resting state network regions and dorsal PFC</w:t>
      </w:r>
      <w:r>
        <w:t xml:space="preserve"> </w:t>
      </w:r>
      <w:hyperlink r:id="rId46">
        <w:r>
          <w:rPr>
            <w:rStyle w:val="Hyperlink"/>
          </w:rPr>
          <w:t xml:space="preserve">[@Sheline2010-nh]</w:t>
        </w:r>
      </w:hyperlink>
    </w:p>
    <w:p>
      <w:pPr>
        <w:pStyle w:val="CaptionedFigure"/>
      </w:pPr>
      <w:r>
        <w:drawing>
          <wp:inline>
            <wp:extent cx="3810000" cy="2540000"/>
            <wp:effectExtent b="0" l="0" r="0" t="0"/>
            <wp:docPr descr="[@Sheline2010-nh]. Seed regions and targets. Each of the three solid circles corresponds to a seed region in the DLPFC, part of the CCN (yellow); precuneus, part of the DMN (pink); and subgenual and pregenual cingulate cortex, the affective division of the ACC (16) (turquoise). The correspondingly colored open circles represent regions with significantly increased connectivity with the respective seed regions. CCN (yellow); precuneus, part of DMN (pink); and affective division of the ACC (turquoise)" title="" id="48" name="Picture"/>
            <a:graphic>
              <a:graphicData uri="http://schemas.openxmlformats.org/drawingml/2006/picture">
                <pic:pic>
                  <pic:nvPicPr>
                    <pic:cNvPr descr="https://www.pnas.org/cms/10.1073/pnas.1000446107/asset/96a2e572-5688-4e55-ab30-9bd5843aa80a/assets/graphic/pnas.1000446107fig01.jpeg" id="49" name="Picture"/>
                    <pic:cNvPicPr>
                      <a:picLocks noChangeArrowheads="1" noChangeAspect="1"/>
                    </pic:cNvPicPr>
                  </pic:nvPicPr>
                  <pic:blipFill>
                    <a:blip r:embed="rId4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[@Sheline2010-nh]</w:t>
      </w:r>
      <w:r>
        <w:t xml:space="preserve">. Seed regions and targets. Each of the three solid circles corresponds to a seed region in the DLPFC, part of the CCN (yellow); precuneus, part of the DMN (pink); and subgenual and pregenual cingulate cortex, the affective division of the ACC (16) (turquoise). The correspondingly colored open circles represent regions with significantly increased connectivity with the respective seed regions. CCN (yellow); precuneus, part of DMN (pink); and affective division of the ACC (turquoise)</w:t>
      </w:r>
    </w:p>
    <w:bookmarkStart w:id="56" w:name="cheng_medial_2016"/>
    <w:p>
      <w:pPr>
        <w:pStyle w:val="Heading4"/>
      </w:pPr>
      <w:r>
        <w:t xml:space="preserve">[@cheng_medial_2016]</w:t>
      </w:r>
    </w:p>
    <w:p>
      <w:pPr>
        <w:numPr>
          <w:ilvl w:val="0"/>
          <w:numId w:val="1007"/>
        </w:numPr>
        <w:pStyle w:val="Compact"/>
      </w:pPr>
      <w:r>
        <w:t xml:space="preserve">Resting state fMRI (rsFMRI) in 421 patients with major depressive disorder and 488 control subjects.</w:t>
      </w:r>
    </w:p>
    <w:p>
      <w:pPr>
        <w:numPr>
          <w:ilvl w:val="0"/>
          <w:numId w:val="1007"/>
        </w:numPr>
        <w:pStyle w:val="Compact"/>
      </w:pPr>
      <w:r>
        <w:t xml:space="preserve">Reduced connectivity between orbitofrontal cortex (OFC) and other areas of the brain</w:t>
      </w:r>
    </w:p>
    <w:p>
      <w:pPr>
        <w:numPr>
          <w:ilvl w:val="0"/>
          <w:numId w:val="1007"/>
        </w:numPr>
        <w:pStyle w:val="Compact"/>
      </w:pPr>
      <w:r>
        <w:rPr>
          <w:iCs/>
          <w:i/>
        </w:rPr>
        <w:t xml:space="preserve">Increased connectivity</w:t>
      </w:r>
      <w:r>
        <w:t xml:space="preserve"> </w:t>
      </w:r>
      <w:r>
        <w:t xml:space="preserve">between lateral PFC and other brain areas (~</w:t>
      </w:r>
      <w:r>
        <w:t xml:space="preserve"> </w:t>
      </w:r>
      <w:r>
        <w:t xml:space="preserve">[@Sheline2010-nh]</w:t>
      </w:r>
      <w:r>
        <w:t xml:space="preserve">).</w:t>
      </w:r>
    </w:p>
    <w:p>
      <w:pPr>
        <w:pStyle w:val="CaptionedFigure"/>
      </w:pPr>
      <w:r>
        <w:drawing>
          <wp:inline>
            <wp:extent cx="3901440" cy="3874008"/>
            <wp:effectExtent b="0" l="0" r="0" t="0"/>
            <wp:docPr descr="[@cheng_medial_2016]" title="" id="51" name="Picture"/>
            <a:graphic>
              <a:graphicData uri="http://schemas.openxmlformats.org/drawingml/2006/picture">
                <pic:pic>
                  <pic:nvPicPr>
                    <pic:cNvPr descr="../include/img/cheng-2016-F1.large-1.jpg" id="52" name="Picture"/>
                    <pic:cNvPicPr>
                      <a:picLocks noChangeArrowheads="1" noChangeAspect="1"/>
                    </pic:cNvPicPr>
                  </pic:nvPicPr>
                  <pic:blipFill>
                    <a:blip r:embed="rId50"/>
                    <a:stretch>
                      <a:fillRect/>
                    </a:stretch>
                  </pic:blipFill>
                  <pic:spPr bwMode="auto">
                    <a:xfrm>
                      <a:off x="0" y="0"/>
                      <a:ext cx="3901440" cy="3874008"/>
                    </a:xfrm>
                    <a:prstGeom prst="rect">
                      <a:avLst/>
                    </a:prstGeom>
                    <a:noFill/>
                    <a:ln w="9525">
                      <a:noFill/>
                      <a:headEnd/>
                      <a:tailEnd/>
                    </a:ln>
                  </pic:spPr>
                </pic:pic>
              </a:graphicData>
            </a:graphic>
          </wp:inline>
        </w:drawing>
      </w:r>
    </w:p>
    <w:p>
      <w:pPr>
        <w:pStyle w:val="ImageCaption"/>
      </w:pPr>
      <w:r>
        <w:t xml:space="preserve">[@cheng_medial_2016]</w:t>
      </w:r>
    </w:p>
    <w:p>
      <w:pPr>
        <w:pStyle w:val="CaptionedFigure"/>
      </w:pPr>
      <w:r>
        <w:drawing>
          <wp:inline>
            <wp:extent cx="3901440" cy="2033016"/>
            <wp:effectExtent b="0" l="0" r="0" t="0"/>
            <wp:docPr descr="[@cheng_medial_2016]" title="" id="54" name="Picture"/>
            <a:graphic>
              <a:graphicData uri="http://schemas.openxmlformats.org/drawingml/2006/picture">
                <pic:pic>
                  <pic:nvPicPr>
                    <pic:cNvPr descr="../include/img/cheng-2016-F2.large-1.jpg" id="55" name="Picture"/>
                    <pic:cNvPicPr>
                      <a:picLocks noChangeArrowheads="1" noChangeAspect="1"/>
                    </pic:cNvPicPr>
                  </pic:nvPicPr>
                  <pic:blipFill>
                    <a:blip r:embed="rId53"/>
                    <a:stretch>
                      <a:fillRect/>
                    </a:stretch>
                  </pic:blipFill>
                  <pic:spPr bwMode="auto">
                    <a:xfrm>
                      <a:off x="0" y="0"/>
                      <a:ext cx="3901440" cy="2033016"/>
                    </a:xfrm>
                    <a:prstGeom prst="rect">
                      <a:avLst/>
                    </a:prstGeom>
                    <a:noFill/>
                    <a:ln w="9525">
                      <a:noFill/>
                      <a:headEnd/>
                      <a:tailEnd/>
                    </a:ln>
                  </pic:spPr>
                </pic:pic>
              </a:graphicData>
            </a:graphic>
          </wp:inline>
        </w:drawing>
      </w:r>
    </w:p>
    <w:p>
      <w:pPr>
        <w:pStyle w:val="ImageCaption"/>
      </w:pPr>
      <w:r>
        <w:t xml:space="preserve">[@cheng_medial_2016]</w:t>
      </w:r>
    </w:p>
    <w:bookmarkEnd w:id="56"/>
    <w:bookmarkStart w:id="60" w:name="summary"/>
    <w:p>
      <w:pPr>
        <w:pStyle w:val="Heading4"/>
      </w:pPr>
      <w:r>
        <w:t xml:space="preserve">Summary</w:t>
      </w:r>
    </w:p>
    <w:p>
      <w:pPr>
        <w:pStyle w:val="CaptionedFigure"/>
      </w:pPr>
      <w:r>
        <w:drawing>
          <wp:inline>
            <wp:extent cx="4953000" cy="4371975"/>
            <wp:effectExtent b="0" l="0" r="0" t="0"/>
            <wp:docPr descr="[@Palazidou2012-je]" title="" id="58" name="Picture"/>
            <a:graphic>
              <a:graphicData uri="http://schemas.openxmlformats.org/drawingml/2006/picture">
                <pic:pic>
                  <pic:nvPicPr>
                    <pic:cNvPr descr="https://oup.silverchair-cdn.com/oup/backfile/Content_public/Journal/bmb/101/1/10.1093/bmb/lds004/2/m_lds00401.jpeg?Expires=2147483647&amp;Signature=k1Ppd9IqxUhmxtQcyGvxydDeNZSpuLGX9jgNGFy3URlPun5aK2dwxJbyGEGXrXDKdWhBxXxEpzU~mVWqz0B3YC1U4~W10tC0K8r91ynB2r-3lHarpCQnPDZBF2LIP302Mp3VL8MTh9YSQH5EtSmpRjeGOc2OPBC4XPHXdAZl~-5OVz4TtSJNBhXfHoSqabwtN9xHAJJAVkJ7kxpZp3vfVc8JK71NEcBauD7ZM40WtnsIfSIFHc~UvSECc-mbSIJAb1zmbom9U-80FG9NfEc0DbO-xJQTowuJqZD2fig~tlMFCATL8Wk8NwY4ushk~K99gQCJnYpq-~wQbtSacPBzOQ__&amp;Key-Pair-Id=APKAIE5G5CRDK6RD3PGA" id="59" name="Picture"/>
                    <pic:cNvPicPr>
                      <a:picLocks noChangeArrowheads="1" noChangeAspect="1"/>
                    </pic:cNvPicPr>
                  </pic:nvPicPr>
                  <pic:blipFill>
                    <a:blip r:embed="rId57"/>
                    <a:stretch>
                      <a:fillRect/>
                    </a:stretch>
                  </pic:blipFill>
                  <pic:spPr bwMode="auto">
                    <a:xfrm>
                      <a:off x="0" y="0"/>
                      <a:ext cx="4953000" cy="4371975"/>
                    </a:xfrm>
                    <a:prstGeom prst="rect">
                      <a:avLst/>
                    </a:prstGeom>
                    <a:noFill/>
                    <a:ln w="9525">
                      <a:noFill/>
                      <a:headEnd/>
                      <a:tailEnd/>
                    </a:ln>
                  </pic:spPr>
                </pic:pic>
              </a:graphicData>
            </a:graphic>
          </wp:inline>
        </w:drawing>
      </w:r>
    </w:p>
    <w:p>
      <w:pPr>
        <w:pStyle w:val="ImageCaption"/>
      </w:pPr>
      <w:r>
        <w:t xml:space="preserve">[@Palazidou2012-je]</w:t>
      </w:r>
    </w:p>
    <w:bookmarkEnd w:id="60"/>
    <w:bookmarkEnd w:id="61"/>
    <w:bookmarkStart w:id="77" w:name="genetic-risk"/>
    <w:p>
      <w:pPr>
        <w:pStyle w:val="Heading3"/>
      </w:pPr>
      <w:r>
        <w:t xml:space="preserve">Genetic risk</w:t>
      </w:r>
    </w:p>
    <w:p>
      <w:pPr>
        <w:numPr>
          <w:ilvl w:val="0"/>
          <w:numId w:val="1008"/>
        </w:numPr>
        <w:pStyle w:val="Compact"/>
      </w:pPr>
      <w:r>
        <w:t xml:space="preserve">Heritability 40-50%</w:t>
      </w:r>
      <w:r>
        <w:t xml:space="preserve"> </w:t>
      </w:r>
      <w:r>
        <w:t xml:space="preserve">[@Lohoff2010-cv]</w:t>
      </w:r>
    </w:p>
    <w:p>
      <w:pPr>
        <w:numPr>
          <w:ilvl w:val="0"/>
          <w:numId w:val="1008"/>
        </w:numPr>
        <w:pStyle w:val="Compact"/>
      </w:pPr>
      <w:r>
        <w:t xml:space="preserve">Hundreds of candidate genes</w:t>
      </w:r>
      <w:r>
        <w:t xml:space="preserve"> </w:t>
      </w:r>
      <w:r>
        <w:t xml:space="preserve">[@Flint2023-oo; @Levey2021-yz]</w:t>
      </w:r>
    </w:p>
    <w:p>
      <w:pPr>
        <w:numPr>
          <w:ilvl w:val="0"/>
          <w:numId w:val="1008"/>
        </w:numPr>
        <w:pStyle w:val="Compact"/>
      </w:pPr>
      <w:r>
        <w:t xml:space="preserve">Examples: NEGR1 (neuronal growth regulator) in hypothalamus DRD2 (dopamine receptor 2) in the nucleus accumbens and other areas.</w:t>
      </w:r>
    </w:p>
    <w:p>
      <w:pPr>
        <w:pStyle w:val="CaptionedFigure"/>
      </w:pPr>
      <w:r>
        <w:drawing>
          <wp:inline>
            <wp:extent cx="3810000" cy="2540000"/>
            <wp:effectExtent b="0" l="0" r="0" t="0"/>
            <wp:docPr descr="[Figure 3 from @Levey2021-yz]. Top: tissue-based gene association study. The genes were tested using MetaXcan for 13 brain tissues and whole blood from GTEx v8. The genes were compared across tissues to identify best representative tissues for each gene using SMultiXcan. Genes are arranged in order from left to right by respective tissue-specific P value, with the lowest value on the left. The color scale for the gene matrix is based on mean z-score. The values are reported in Supplementary File 2. Bottom: SNP prioritization using fine-mapping and functional scoring. Bottom row, Manhattan plot showing each genomic risk locus in violet. Middle row, Each locus was fine-mapped, and the CPP on the y axis is shown for SNPs from the causal set. The SNPs that had CPP ≥ 0.3 (30%) were annotated using CADD scores. Top row: The SNPs with CADD ≥ 10 are highlighted in purple; these SNPs were positionally mapped to 107 genes within 100 kb. Only positional genes overlapping with multi-tissue TWAS results (Supplementary Fig. 1) are annotated with vertical lines. Details of the prioritized SNPs are reported in Supplementary File 2." title="" id="63" name="Picture"/>
            <a:graphic>
              <a:graphicData uri="http://schemas.openxmlformats.org/drawingml/2006/picture">
                <pic:pic>
                  <pic:nvPicPr>
                    <pic:cNvPr descr="https://media.springernature.com/lw685/springer-static/image/art%3A10.1038%2Fs41593-021-00860-2/MediaObjects/41593_2021_860_Fig3_HTML.png?as=webp" id="64" name="Picture"/>
                    <pic:cNvPicPr>
                      <a:picLocks noChangeArrowheads="1" noChangeAspect="1"/>
                    </pic:cNvPicPr>
                  </pic:nvPicPr>
                  <pic:blipFill>
                    <a:blip r:embed="rId6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 from @Levey2021-yz]</w:t>
      </w:r>
      <w:r>
        <w:t xml:space="preserve">. Top: tissue-based gene association study. The genes were tested using MetaXcan for 13 brain tissues and whole blood from GTEx v8. The genes were compared across tissues to identify best representative tissues for each gene using SMultiXcan. Genes are arranged in order from left to right by respective tissue-specific P value, with the lowest value on the left. The color scale for the gene matrix is based on mean z-score. The values are reported in Supplementary File 2. Bottom: SNP prioritization using fine-mapping and functional scoring. Bottom row, Manhattan plot showing each genomic risk locus in violet. Middle row, Each locus was fine-mapped, and the CPP on the y axis is shown for SNPs from the causal set. The SNPs that had CPP ≥ 0.3 (30%) were annotated using CADD scores. Top row: The SNPs with CADD ≥ 10 are highlighted in purple; these SNPs were positionally mapped to 107 genes within 100 kb. Only positional genes overlapping with multi-tissue TWAS results (Supplementary Fig. 1) are annotated with vertical lines. Details of the prioritized SNPs are reported in Supplementary File 2.</w:t>
      </w:r>
    </w:p>
    <w:p>
      <w:pPr>
        <w:numPr>
          <w:ilvl w:val="0"/>
          <w:numId w:val="1009"/>
        </w:numPr>
        <w:pStyle w:val="Compact"/>
      </w:pPr>
      <w:r>
        <w:t xml:space="preserve">And large sample, genome-wide association studies (GWAS) have low specificity</w:t>
      </w:r>
      <w:r>
        <w:t xml:space="preserve"> </w:t>
      </w:r>
      <w:r>
        <w:t xml:space="preserve">[@Flint2023-oo]</w:t>
      </w:r>
      <w:r>
        <w:t xml:space="preserve"> </w:t>
      </w:r>
      <w:r>
        <w:t xml:space="preserve">for MDD</w:t>
      </w:r>
      <w:r>
        <w:t xml:space="preserve"> </w:t>
      </w:r>
      <w:r>
        <w:rPr>
          <w:iCs/>
          <w:i/>
        </w:rPr>
        <w:t xml:space="preserve">per se</w:t>
      </w:r>
    </w:p>
    <w:p>
      <w:pPr>
        <w:pStyle w:val="CaptionedFigure"/>
      </w:pPr>
      <w:r>
        <w:drawing>
          <wp:inline>
            <wp:extent cx="5334000" cy="5217694"/>
            <wp:effectExtent b="0" l="0" r="0" t="0"/>
            <wp:docPr descr="[Figure 2 from @Flint2023-oo]. The figure shows 27 loci, listed on the vertical axis, that are significantly associated with a minimal-phenotyping definition of MDD in UKBiobank (GPpsy). The odds ratios (OR) are shown on the horizontal axis for the minimal phenotype, for a DSM-diagnosis of MDD and for the personality trait, neuroticism. The latter is a quantitative phenotype, so to allow comparison with the binary traits, the effect size estimates from the regression (beta values) have been converted into odds ratios. Data are from [25]." title="" id="66" name="Picture"/>
            <a:graphic>
              <a:graphicData uri="http://schemas.openxmlformats.org/drawingml/2006/picture">
                <pic:pic>
                  <pic:nvPicPr>
                    <pic:cNvPr descr="https://media.springernature.com/full/springer-static/image/art%3A10.1038%2Fs41380-023-01957-9/MediaObjects/41380_2023_1957_Fig2_HTML.png" id="67" name="Picture"/>
                    <pic:cNvPicPr>
                      <a:picLocks noChangeArrowheads="1" noChangeAspect="1"/>
                    </pic:cNvPicPr>
                  </pic:nvPicPr>
                  <pic:blipFill>
                    <a:blip r:embed="rId65"/>
                    <a:stretch>
                      <a:fillRect/>
                    </a:stretch>
                  </pic:blipFill>
                  <pic:spPr bwMode="auto">
                    <a:xfrm>
                      <a:off x="0" y="0"/>
                      <a:ext cx="5334000" cy="5217694"/>
                    </a:xfrm>
                    <a:prstGeom prst="rect">
                      <a:avLst/>
                    </a:prstGeom>
                    <a:noFill/>
                    <a:ln w="9525">
                      <a:noFill/>
                      <a:headEnd/>
                      <a:tailEnd/>
                    </a:ln>
                  </pic:spPr>
                </pic:pic>
              </a:graphicData>
            </a:graphic>
          </wp:inline>
        </w:drawing>
      </w:r>
    </w:p>
    <w:p>
      <w:pPr>
        <w:pStyle w:val="ImageCaption"/>
      </w:pPr>
      <w:r>
        <w:t xml:space="preserve">[Figure 2 from @Flint2023-oo]</w:t>
      </w:r>
      <w:r>
        <w:t xml:space="preserve">. The figure shows 27 loci, listed on the vertical axis, that are significantly associated with a minimal-phenotyping definition of MDD in UKBiobank (GPpsy). The odds ratios (OR) are shown on the horizontal axis for the minimal phenotype, for a DSM-diagnosis of MDD and for the personality trait, neuroticism. The latter is a quantitative phenotype, so to allow comparison with the binary traits, the effect size estimates from the regression (beta values) have been converted into odds ratios. Data are from [25].</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69" name="Picture"/>
                  <a:graphic>
                    <a:graphicData uri="http://schemas.openxmlformats.org/drawingml/2006/picture">
                      <pic:pic>
                        <pic:nvPicPr>
                          <pic:cNvPr descr="/Applications/quarto/share/formats/docx/note.png" id="70" name="Picture"/>
                          <pic:cNvPicPr>
                            <a:picLocks noChangeArrowheads="1" noChangeAspect="1"/>
                          </pic:cNvPicPr>
                        </pic:nvPicPr>
                        <pic:blipFill>
                          <a:blip r:embed="rId68"/>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p>
          <w:p>
            <w:pPr>
              <w:pStyle w:val="BodyText"/>
            </w:pPr>
            <w:pPr>
              <w:spacing w:before="16"/>
            </w:pPr>
            <w:r>
              <w:rPr>
                <w:iCs/>
                <w:i/>
              </w:rPr>
              <w:t xml:space="preserve">Sensitivity</w:t>
            </w:r>
            <w:r>
              <w:t xml:space="preserve">:</w:t>
            </w:r>
            <w:r>
              <w:t xml:space="preserve"> </w:t>
            </w:r>
            <w:r>
              <w:rPr>
                <w:iCs/>
                <w:i/>
              </w:rPr>
              <w:t xml:space="preserve">p</w:t>
            </w:r>
            <w:r>
              <w:t xml:space="preserve">(positive test) | person has condition.</w:t>
            </w:r>
          </w:p>
          <w:p>
            <w:pPr>
              <w:pStyle w:val="BodyText"/>
            </w:pPr>
            <w:r>
              <w:rPr>
                <w:iCs/>
                <w:i/>
              </w:rPr>
              <w:t xml:space="preserve">Specificity</w:t>
            </w:r>
            <w:r>
              <w:t xml:space="preserve">:</w:t>
            </w:r>
            <w:r>
              <w:t xml:space="preserve"> </w:t>
            </w:r>
            <w:r>
              <w:rPr>
                <w:iCs/>
                <w:i/>
              </w:rPr>
              <w:t xml:space="preserve">p</w:t>
            </w:r>
            <w:r>
              <w:t xml:space="preserve">(negative test) | person is well.</w:t>
            </w:r>
          </w:p>
          <w:p>
            <w:pPr>
              <w:pStyle w:val="BodyText"/>
            </w:pPr>
            <w:r>
              <w:t xml:space="preserve">Best tests maximize both.</w:t>
            </w:r>
          </w:p>
          <w:p>
            <w:pPr>
              <w:pStyle w:val="BodyText"/>
            </w:pPr>
            <w:r>
              <w:drawing>
                <wp:inline>
                  <wp:extent cx="4191000" cy="7620000"/>
                  <wp:effectExtent b="0" l="0" r="0" t="0"/>
                  <wp:docPr descr="Source: Wikipedia" title="" id="72" name="Picture"/>
                  <a:graphic>
                    <a:graphicData uri="http://schemas.openxmlformats.org/drawingml/2006/picture">
                      <pic:pic>
                        <pic:nvPicPr>
                          <pic:cNvPr descr="https://upload.wikimedia.org/wikipedia/commons/thumb/5/5a/Sensitivity_and_specificity_1.01.svg/330px-Sensitivity_and_specificity_1.01.svg.png" id="73" name="Picture"/>
                          <pic:cNvPicPr>
                            <a:picLocks noChangeArrowheads="1" noChangeAspect="1"/>
                          </pic:cNvPicPr>
                        </pic:nvPicPr>
                        <pic:blipFill>
                          <a:blip r:embed="rId71"/>
                          <a:stretch>
                            <a:fillRect/>
                          </a:stretch>
                        </pic:blipFill>
                        <pic:spPr bwMode="auto">
                          <a:xfrm>
                            <a:off x="0" y="0"/>
                            <a:ext cx="4191000" cy="7620000"/>
                          </a:xfrm>
                          <a:prstGeom prst="rect">
                            <a:avLst/>
                          </a:prstGeom>
                          <a:noFill/>
                          <a:ln w="9525">
                            <a:noFill/>
                            <a:headEnd/>
                            <a:tailEnd/>
                          </a:ln>
                        </pic:spPr>
                      </pic:pic>
                    </a:graphicData>
                  </a:graphic>
                </wp:inline>
              </w:drawing>
            </w:r>
            <w:r>
              <w:t xml:space="preserve"> </w:t>
            </w:r>
            <w:r>
              <w:drawing>
                <wp:inline>
                  <wp:extent cx="3810000" cy="2540000"/>
                  <wp:effectExtent b="0" l="0" r="0" t="0"/>
                  <wp:docPr descr="Source: Wikipedia" title="" id="75" name="Picture"/>
                  <a:graphic>
                    <a:graphicData uri="http://schemas.openxmlformats.org/drawingml/2006/picture">
                      <pic:pic>
                        <pic:nvPicPr>
                          <pic:cNvPr descr="https://upload.wikimedia.org/wikipedia/commons/thumb/5/53/Specificity_vs_Sensitivity_Graph.png/400px-Specificity_vs_Sensitivity_Graph.png" id="76" name="Picture"/>
                          <pic:cNvPicPr>
                            <a:picLocks noChangeArrowheads="1" noChangeAspect="1"/>
                          </pic:cNvPicPr>
                        </pic:nvPicPr>
                        <pic:blipFill>
                          <a:blip r:embed="rId74"/>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r>
              <w:t xml:space="preserve">Related to Type 1 (False Positive) and Type II (False Negative) errors in statistical inference.</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Evidence says</w:t>
                  </w:r>
                </w:p>
              </w:tc>
              <w:tc>
                <w:tcPr/>
                <w:p>
                  <w:pPr>
                    <w:pStyle w:val="Compact"/>
                    <w:jc w:val="left"/>
                  </w:pPr>
                  <w:r>
                    <w:t xml:space="preserve">True fact</w:t>
                  </w:r>
                </w:p>
              </w:tc>
              <w:tc>
                <w:tcPr/>
                <w:p>
                  <w:pPr>
                    <w:pStyle w:val="Compact"/>
                    <w:jc w:val="left"/>
                  </w:pPr>
                  <w:r>
                    <w:t xml:space="preserve">False fact</w:t>
                  </w:r>
                </w:p>
              </w:tc>
            </w:tr>
            <w:tr>
              <w:tc>
                <w:tcPr/>
                <w:p>
                  <w:pPr>
                    <w:pStyle w:val="Compact"/>
                    <w:jc w:val="left"/>
                  </w:pPr>
                  <w:r>
                    <w:t xml:space="preserve">True</w:t>
                  </w:r>
                </w:p>
              </w:tc>
              <w:tc>
                <w:tcPr/>
                <w:p>
                  <w:pPr>
                    <w:pStyle w:val="Compact"/>
                    <w:jc w:val="left"/>
                  </w:pPr>
                  <w:r>
                    <w:t xml:space="preserve">True positive</w:t>
                  </w:r>
                </w:p>
              </w:tc>
              <w:tc>
                <w:tcPr/>
                <w:p>
                  <w:pPr>
                    <w:pStyle w:val="Compact"/>
                    <w:jc w:val="left"/>
                  </w:pPr>
                  <w:r>
                    <w:t xml:space="preserve">False positive (Type I)</w:t>
                  </w:r>
                </w:p>
              </w:tc>
            </w:tr>
            <w:tr>
              <w:tc>
                <w:tcPr/>
                <w:p>
                  <w:pPr>
                    <w:pStyle w:val="Compact"/>
                    <w:jc w:val="left"/>
                  </w:pPr>
                  <w:r>
                    <w:t xml:space="preserve">False</w:t>
                  </w:r>
                </w:p>
              </w:tc>
              <w:tc>
                <w:tcPr/>
                <w:p>
                  <w:pPr>
                    <w:pStyle w:val="Compact"/>
                    <w:jc w:val="left"/>
                  </w:pPr>
                  <w:r>
                    <w:t xml:space="preserve">False negative (Type II)</w:t>
                  </w:r>
                </w:p>
              </w:tc>
              <w:tc>
                <w:tcPr/>
                <w:p>
                  <w:pPr>
                    <w:pStyle w:val="Compact"/>
                    <w:jc w:val="left"/>
                  </w:pPr>
                  <w:r>
                    <w:t xml:space="preserve">True negative</w:t>
                  </w:r>
                </w:p>
              </w:tc>
            </w:tr>
          </w:tbl>
        </w:tc>
      </w:tr>
    </w:tbl>
    <w:bookmarkEnd w:id="77"/>
    <w:bookmarkStart w:id="83" w:name="pharmacological-factors"/>
    <w:p>
      <w:pPr>
        <w:pStyle w:val="Heading3"/>
      </w:pPr>
      <w:r>
        <w:t xml:space="preserve">Pharmacological factors</w:t>
      </w:r>
    </w:p>
    <w:p>
      <w:pPr>
        <w:pStyle w:val="CaptionedFigure"/>
      </w:pPr>
      <w:r>
        <w:drawing>
          <wp:inline>
            <wp:extent cx="5334000" cy="4505304"/>
            <wp:effectExtent b="0" l="0" r="0" t="0"/>
            <wp:docPr descr="[@Palazidou2012-je]" title="" id="79" name="Picture"/>
            <a:graphic>
              <a:graphicData uri="http://schemas.openxmlformats.org/drawingml/2006/picture">
                <pic:pic>
                  <pic:nvPicPr>
                    <pic:cNvPr descr="../include/img/palazido-2012-table-2.jpg" id="80" name="Picture"/>
                    <pic:cNvPicPr>
                      <a:picLocks noChangeArrowheads="1" noChangeAspect="1"/>
                    </pic:cNvPicPr>
                  </pic:nvPicPr>
                  <pic:blipFill>
                    <a:blip r:embed="rId78"/>
                    <a:stretch>
                      <a:fillRect/>
                    </a:stretch>
                  </pic:blipFill>
                  <pic:spPr bwMode="auto">
                    <a:xfrm>
                      <a:off x="0" y="0"/>
                      <a:ext cx="5334000" cy="4505304"/>
                    </a:xfrm>
                    <a:prstGeom prst="rect">
                      <a:avLst/>
                    </a:prstGeom>
                    <a:noFill/>
                    <a:ln w="9525">
                      <a:noFill/>
                      <a:headEnd/>
                      <a:tailEnd/>
                    </a:ln>
                  </pic:spPr>
                </pic:pic>
              </a:graphicData>
            </a:graphic>
          </wp:inline>
        </w:drawing>
      </w:r>
    </w:p>
    <w:p>
      <w:pPr>
        <w:pStyle w:val="ImageCaption"/>
      </w:pPr>
      <w:r>
        <w:t xml:space="preserve">[@Palazidou2012-je]</w:t>
      </w:r>
    </w:p>
    <w:p>
      <w:pPr>
        <w:numPr>
          <w:ilvl w:val="0"/>
          <w:numId w:val="1010"/>
        </w:numPr>
        <w:pStyle w:val="Compact"/>
      </w:pPr>
      <w:r>
        <w:t xml:space="preserve">Endocrine</w:t>
      </w:r>
    </w:p>
    <w:p>
      <w:pPr>
        <w:numPr>
          <w:ilvl w:val="1"/>
          <w:numId w:val="1011"/>
        </w:numPr>
        <w:pStyle w:val="Compact"/>
      </w:pPr>
      <w:r>
        <w:t xml:space="preserve">Thyroid dysfunction</w:t>
      </w:r>
      <w:r>
        <w:t xml:space="preserve"> </w:t>
      </w:r>
      <w:r>
        <w:t xml:space="preserve">[@Medici2014-pn]</w:t>
      </w:r>
    </w:p>
    <w:p>
      <w:pPr>
        <w:numPr>
          <w:ilvl w:val="1"/>
          <w:numId w:val="1011"/>
        </w:numPr>
        <w:pStyle w:val="Compact"/>
      </w:pPr>
      <w:r>
        <w:t xml:space="preserve">Altered cortisol reactivity</w:t>
      </w:r>
      <w:r>
        <w:t xml:space="preserve"> </w:t>
      </w:r>
      <w:r>
        <w:t xml:space="preserve">[@Burke2005-ya]</w:t>
      </w:r>
    </w:p>
    <w:p>
      <w:pPr>
        <w:numPr>
          <w:ilvl w:val="0"/>
          <w:numId w:val="1010"/>
        </w:numPr>
        <w:pStyle w:val="Compact"/>
      </w:pPr>
      <w:r>
        <w:t xml:space="preserve">Brain-derived neurotrophic factor (BDNF)</w:t>
      </w:r>
    </w:p>
    <w:p>
      <w:pPr>
        <w:numPr>
          <w:ilvl w:val="0"/>
          <w:numId w:val="1010"/>
        </w:numPr>
        <w:pStyle w:val="Compact"/>
      </w:pPr>
      <w:r>
        <w:t xml:space="preserve">Proinflammatory cytokines</w:t>
      </w:r>
    </w:p>
    <w:bookmarkStart w:id="82" w:name="monoamine-5-ht-and-ne-hypothesis"/>
    <w:p>
      <w:pPr>
        <w:pStyle w:val="Heading4"/>
      </w:pPr>
      <w:r>
        <w:t xml:space="preserve">Monoamine (5-HT and NE) hypothesis</w:t>
      </w:r>
    </w:p>
    <w:p>
      <w:pPr>
        <w:numPr>
          <w:ilvl w:val="0"/>
          <w:numId w:val="1012"/>
        </w:numPr>
        <w:pStyle w:val="Compact"/>
      </w:pPr>
      <w:r>
        <w:t xml:space="preserve">More: euphoria</w:t>
      </w:r>
    </w:p>
    <w:p>
      <w:pPr>
        <w:numPr>
          <w:ilvl w:val="0"/>
          <w:numId w:val="1012"/>
        </w:numPr>
        <w:pStyle w:val="Compact"/>
      </w:pPr>
      <w:r>
        <w:t xml:space="preserve">Less: depression</w:t>
      </w:r>
    </w:p>
    <w:p>
      <w:pPr>
        <w:numPr>
          <w:ilvl w:val="0"/>
          <w:numId w:val="1012"/>
        </w:numPr>
        <w:pStyle w:val="Compact"/>
      </w:pPr>
      <w:r>
        <w:t xml:space="preserve">Evidence for</w:t>
      </w:r>
    </w:p>
    <w:p>
      <w:pPr>
        <w:numPr>
          <w:ilvl w:val="1"/>
          <w:numId w:val="1013"/>
        </w:numPr>
        <w:pStyle w:val="Compact"/>
      </w:pPr>
      <w:r>
        <w:t xml:space="preserve">Resperine (antagonist for NE &amp; 5-HT) can cause depression</w:t>
      </w:r>
    </w:p>
    <w:p>
      <w:pPr>
        <w:numPr>
          <w:ilvl w:val="1"/>
          <w:numId w:val="1013"/>
        </w:numPr>
        <w:pStyle w:val="Compact"/>
      </w:pPr>
      <w:r>
        <w:t xml:space="preserve">Low serotonin (5-HT) metabolite levels in CSF of suicidal depressives</w:t>
      </w:r>
      <w:r>
        <w:t xml:space="preserve"> </w:t>
      </w:r>
      <w:r>
        <w:t xml:space="preserve">[@samuelsson_csf_2006]</w:t>
      </w:r>
    </w:p>
    <w:bookmarkStart w:id="81" w:name="measuring-5-ht"/>
    <w:p>
      <w:pPr>
        <w:pStyle w:val="Heading5"/>
      </w:pPr>
      <w:r>
        <w:t xml:space="preserve">Measuring 5-HT</w:t>
      </w:r>
    </w:p>
    <w:p>
      <w:pPr>
        <w:numPr>
          <w:ilvl w:val="0"/>
          <w:numId w:val="1014"/>
        </w:numPr>
        <w:pStyle w:val="Compact"/>
      </w:pPr>
      <w:r>
        <w:t xml:space="preserve">CSF, platelets, plasma, urine, saliva</w:t>
      </w:r>
    </w:p>
    <w:p>
      <w:pPr>
        <w:numPr>
          <w:ilvl w:val="0"/>
          <w:numId w:val="1014"/>
        </w:numPr>
        <w:pStyle w:val="Compact"/>
      </w:pPr>
      <w:r>
        <w:t xml:space="preserve">CSF &amp; platelets correlate highly</w:t>
      </w:r>
      <w:r>
        <w:t xml:space="preserve"> </w:t>
      </w:r>
      <w:r>
        <w:t xml:space="preserve">[@Audhya2012-sv]</w:t>
      </w:r>
    </w:p>
    <w:p>
      <w:pPr>
        <w:numPr>
          <w:ilvl w:val="0"/>
          <w:numId w:val="1014"/>
        </w:numPr>
        <w:pStyle w:val="Compact"/>
      </w:pPr>
      <w:r>
        <w:t xml:space="preserve">But salivary 5-HT does not correlate with mood symptoms</w:t>
      </w:r>
      <w:r>
        <w:t xml:space="preserve"> </w:t>
      </w:r>
      <w:r>
        <w:t xml:space="preserve">[@Leung2018-ks]</w:t>
      </w:r>
    </w:p>
    <w:bookmarkEnd w:id="81"/>
    <w:bookmarkEnd w:id="82"/>
    <w:bookmarkEnd w:id="83"/>
    <w:bookmarkStart w:id="116" w:name="treatments"/>
    <w:p>
      <w:pPr>
        <w:pStyle w:val="Heading3"/>
      </w:pPr>
      <w:r>
        <w:t xml:space="preserve">Treatments</w:t>
      </w:r>
    </w:p>
    <w:bookmarkStart w:id="90" w:name="psychotherapy-neural-responses"/>
    <w:p>
      <w:pPr>
        <w:pStyle w:val="Heading4"/>
      </w:pPr>
      <w:r>
        <w:t xml:space="preserve">Psychotherapy: Neural responses</w:t>
      </w:r>
    </w:p>
    <w:p>
      <w:pPr>
        <w:numPr>
          <w:ilvl w:val="0"/>
          <w:numId w:val="1015"/>
        </w:numPr>
        <w:pStyle w:val="Compact"/>
      </w:pPr>
      <w:r>
        <w:t xml:space="preserve">increased rostral anterior cingulate cortex (rACC) activation vs. decrease in healthy controls</w:t>
      </w:r>
    </w:p>
    <w:p>
      <w:pPr>
        <w:numPr>
          <w:ilvl w:val="0"/>
          <w:numId w:val="1015"/>
        </w:numPr>
        <w:pStyle w:val="Compact"/>
      </w:pPr>
      <w:r>
        <w:t xml:space="preserve">decreased activity in left precentral gyrus</w:t>
      </w:r>
    </w:p>
    <w:p>
      <w:pPr>
        <w:pStyle w:val="CaptionedFigure"/>
      </w:pPr>
      <w:r>
        <w:drawing>
          <wp:inline>
            <wp:extent cx="3124200" cy="2365248"/>
            <wp:effectExtent b="0" l="0" r="0" t="0"/>
            <wp:docPr descr="[@Sankar2018-yp]. Fig. 2. Group by time interaction effects of psychological therapies. There was a significant group by time interaction in the left rostral anterior cingulate cortex, in which participants with major depression showed increased activity following psychological therapy while healthy participants showed a reduction in activity at the follow up scan. Sagittal (x), coronal (y), and axial (x) coordinates for each section are presented. Results are P &lt; 0.05 FDR corrected." title="" id="85" name="Picture"/>
            <a:graphic>
              <a:graphicData uri="http://schemas.openxmlformats.org/drawingml/2006/picture">
                <pic:pic>
                  <pic:nvPicPr>
                    <pic:cNvPr descr="https://ars.els-cdn.com/content/image/1-s2.0-S0925492717303323-gr2_lrg.jpg" id="86" name="Picture"/>
                    <pic:cNvPicPr>
                      <a:picLocks noChangeArrowheads="1" noChangeAspect="1"/>
                    </pic:cNvPicPr>
                  </pic:nvPicPr>
                  <pic:blipFill>
                    <a:blip r:embed="rId84"/>
                    <a:stretch>
                      <a:fillRect/>
                    </a:stretch>
                  </pic:blipFill>
                  <pic:spPr bwMode="auto">
                    <a:xfrm>
                      <a:off x="0" y="0"/>
                      <a:ext cx="3124200" cy="2365248"/>
                    </a:xfrm>
                    <a:prstGeom prst="rect">
                      <a:avLst/>
                    </a:prstGeom>
                    <a:noFill/>
                    <a:ln w="9525">
                      <a:noFill/>
                      <a:headEnd/>
                      <a:tailEnd/>
                    </a:ln>
                  </pic:spPr>
                </pic:pic>
              </a:graphicData>
            </a:graphic>
          </wp:inline>
        </w:drawing>
      </w:r>
    </w:p>
    <w:p>
      <w:pPr>
        <w:pStyle w:val="ImageCaption"/>
      </w:pPr>
      <w:r>
        <w:t xml:space="preserve">[@Sankar2018-yp]</w:t>
      </w:r>
      <w:r>
        <w:t xml:space="preserve">. Fig. 2. Group by time interaction effects of psychological therapies. There was a significant group by time interaction in the left rostral anterior cingulate cortex, in which participants with major depression showed increased activity following psychological therapy while healthy participants showed a reduction in activity at the follow up scan. Sagittal (x), coronal (y), and axial (x) coordinates for each section are presented. Results are</w:t>
      </w:r>
      <w:r>
        <w:t xml:space="preserve"> </w:t>
      </w:r>
      <w:r>
        <w:rPr>
          <w:iCs/>
          <w:i/>
        </w:rPr>
        <w:t xml:space="preserve">P</w:t>
      </w:r>
      <w:r>
        <w:t xml:space="preserve"> </w:t>
      </w:r>
      <w:r>
        <w:t xml:space="preserve">&lt; 0.05 FDR corrected.</w:t>
      </w:r>
    </w:p>
    <w:p>
      <w:pPr>
        <w:pStyle w:val="CaptionedFigure"/>
      </w:pPr>
      <w:r>
        <w:drawing>
          <wp:inline>
            <wp:extent cx="3116580" cy="1100328"/>
            <wp:effectExtent b="0" l="0" r="0" t="0"/>
            <wp:docPr descr="[@Sankar2018-yp]. Fig. 3. Longitudinal changes following psychological therapies. There was a main effect of in the left precentral gyrus, which showed decreased activity following psychological therapy in major depression. The coronal (y) coordinate of each section is presented. There were additional regions which did not meet our threshold of 50 mm3 for significance. Results are P &lt; 0.05 FDR corrected." title="" id="88" name="Picture"/>
            <a:graphic>
              <a:graphicData uri="http://schemas.openxmlformats.org/drawingml/2006/picture">
                <pic:pic>
                  <pic:nvPicPr>
                    <pic:cNvPr descr="https://ars.els-cdn.com/content/image/1-s2.0-S0925492717303323-gr3_lrg.jpg" id="89" name="Picture"/>
                    <pic:cNvPicPr>
                      <a:picLocks noChangeArrowheads="1" noChangeAspect="1"/>
                    </pic:cNvPicPr>
                  </pic:nvPicPr>
                  <pic:blipFill>
                    <a:blip r:embed="rId87"/>
                    <a:stretch>
                      <a:fillRect/>
                    </a:stretch>
                  </pic:blipFill>
                  <pic:spPr bwMode="auto">
                    <a:xfrm>
                      <a:off x="0" y="0"/>
                      <a:ext cx="3116580" cy="1100328"/>
                    </a:xfrm>
                    <a:prstGeom prst="rect">
                      <a:avLst/>
                    </a:prstGeom>
                    <a:noFill/>
                    <a:ln w="9525">
                      <a:noFill/>
                      <a:headEnd/>
                      <a:tailEnd/>
                    </a:ln>
                  </pic:spPr>
                </pic:pic>
              </a:graphicData>
            </a:graphic>
          </wp:inline>
        </w:drawing>
      </w:r>
    </w:p>
    <w:p>
      <w:pPr>
        <w:pStyle w:val="ImageCaption"/>
      </w:pPr>
      <w:r>
        <w:t xml:space="preserve">[@Sankar2018-yp]</w:t>
      </w:r>
      <w:r>
        <w:t xml:space="preserve">. Fig. 3. Longitudinal changes following psychological therapies. There was a main effect of in the left precentral gyrus, which showed decreased activity following psychological therapy in major depression. The coronal (y) coordinate of each section is presented. There were additional regions which did not meet our threshold of 50 mm3 for significance. Results are</w:t>
      </w:r>
      <w:r>
        <w:t xml:space="preserve"> </w:t>
      </w:r>
      <w:r>
        <w:rPr>
          <w:iCs/>
          <w:i/>
        </w:rPr>
        <w:t xml:space="preserve">P</w:t>
      </w:r>
      <w:r>
        <w:t xml:space="preserve"> </w:t>
      </w:r>
      <w:r>
        <w:t xml:space="preserve">&lt; 0.05 FDR corrected.</w:t>
      </w:r>
    </w:p>
    <w:bookmarkEnd w:id="90"/>
    <w:bookmarkStart w:id="94" w:name="brain-stimulation"/>
    <w:p>
      <w:pPr>
        <w:pStyle w:val="Heading4"/>
      </w:pPr>
      <w:r>
        <w:t xml:space="preserve">Brain stimulation</w:t>
      </w:r>
    </w:p>
    <w:p>
      <w:pPr>
        <w:pStyle w:val="FirstParagraph"/>
      </w:pPr>
      <w:hyperlink r:id="rId91">
        <w:r>
          <w:rPr>
            <w:rStyle w:val="Hyperlink"/>
          </w:rPr>
          <w:t xml:space="preserve">https://www.nimh.nih.gov/health/topics/brain-stimulation-therapies/brain-stimulation-therapies</w:t>
        </w:r>
      </w:hyperlink>
    </w:p>
    <w:p>
      <w:pPr>
        <w:numPr>
          <w:ilvl w:val="0"/>
          <w:numId w:val="1016"/>
        </w:numPr>
        <w:pStyle w:val="Compact"/>
      </w:pPr>
      <w:r>
        <w:t xml:space="preserve">Food &amp; Drug Administration (FDA) authorized therapies</w:t>
      </w:r>
    </w:p>
    <w:p>
      <w:pPr>
        <w:numPr>
          <w:ilvl w:val="1"/>
          <w:numId w:val="1017"/>
        </w:numPr>
        <w:pStyle w:val="Compact"/>
      </w:pPr>
      <w:r>
        <w:t xml:space="preserve">Electroconvulsive therapy (ECT)</w:t>
      </w:r>
    </w:p>
    <w:p>
      <w:pPr>
        <w:numPr>
          <w:ilvl w:val="1"/>
          <w:numId w:val="1017"/>
        </w:numPr>
        <w:pStyle w:val="Compact"/>
      </w:pPr>
      <w:r>
        <w:t xml:space="preserve">Repetitive transcranial magnetic stimulation (TMS)</w:t>
      </w:r>
    </w:p>
    <w:p>
      <w:pPr>
        <w:numPr>
          <w:ilvl w:val="1"/>
          <w:numId w:val="1017"/>
        </w:numPr>
        <w:pStyle w:val="Compact"/>
      </w:pPr>
      <w:r>
        <w:t xml:space="preserve">Vagus nerve stimulation</w:t>
      </w:r>
    </w:p>
    <w:p>
      <w:pPr>
        <w:numPr>
          <w:ilvl w:val="0"/>
          <w:numId w:val="1016"/>
        </w:numPr>
        <w:pStyle w:val="Compact"/>
      </w:pPr>
      <w:r>
        <w:t xml:space="preserve">Experimental therapies</w:t>
      </w:r>
    </w:p>
    <w:p>
      <w:pPr>
        <w:numPr>
          <w:ilvl w:val="1"/>
          <w:numId w:val="1018"/>
        </w:numPr>
        <w:pStyle w:val="Compact"/>
      </w:pPr>
      <w:r>
        <w:t xml:space="preserve">Magnetic seizure therapy</w:t>
      </w:r>
    </w:p>
    <w:p>
      <w:pPr>
        <w:numPr>
          <w:ilvl w:val="1"/>
          <w:numId w:val="1018"/>
        </w:numPr>
        <w:pStyle w:val="Compact"/>
      </w:pPr>
      <w:r>
        <w:t xml:space="preserve">Deep brain stimulation</w:t>
      </w:r>
    </w:p>
    <w:p>
      <w:pPr>
        <w:numPr>
          <w:ilvl w:val="1"/>
          <w:numId w:val="1018"/>
        </w:numPr>
        <w:pStyle w:val="Compact"/>
      </w:pPr>
      <w:r>
        <w:t xml:space="preserve">tDCS</w:t>
      </w:r>
    </w:p>
    <w:bookmarkStart w:id="92" w:name="electroconvulsive-therapy-ect"/>
    <w:p>
      <w:pPr>
        <w:pStyle w:val="Heading5"/>
      </w:pPr>
      <w:r>
        <w:t xml:space="preserve">Electroconvulsive Therapy (ECT)</w:t>
      </w:r>
    </w:p>
    <w:p>
      <w:pPr>
        <w:numPr>
          <w:ilvl w:val="0"/>
          <w:numId w:val="1019"/>
        </w:numPr>
        <w:pStyle w:val="Compact"/>
      </w:pPr>
      <w:r>
        <w:t xml:space="preserve">Last line of treatment for drug-resistant depression</w:t>
      </w:r>
    </w:p>
    <w:p>
      <w:pPr>
        <w:numPr>
          <w:ilvl w:val="0"/>
          <w:numId w:val="1019"/>
        </w:numPr>
        <w:pStyle w:val="Compact"/>
      </w:pPr>
      <w:r>
        <w:t xml:space="preserve">Electric current delivered to the brain causes 30-60s seizure.</w:t>
      </w:r>
    </w:p>
    <w:p>
      <w:pPr>
        <w:numPr>
          <w:ilvl w:val="0"/>
          <w:numId w:val="1019"/>
        </w:numPr>
        <w:pStyle w:val="Compact"/>
      </w:pPr>
      <w:r>
        <w:t xml:space="preserve">ECT usually done in a hospital’s operating or recovery room under general anesthesia.</w:t>
      </w:r>
    </w:p>
    <w:p>
      <w:pPr>
        <w:numPr>
          <w:ilvl w:val="0"/>
          <w:numId w:val="1019"/>
        </w:numPr>
        <w:pStyle w:val="Compact"/>
      </w:pPr>
      <w:r>
        <w:t xml:space="preserve">Once every 2 - 5 days for a total of 6 - 12 sessions.</w:t>
      </w:r>
    </w:p>
    <w:p>
      <w:pPr>
        <w:numPr>
          <w:ilvl w:val="0"/>
          <w:numId w:val="1019"/>
        </w:numPr>
        <w:pStyle w:val="Compact"/>
      </w:pPr>
      <w:r>
        <w:t xml:space="preserve">Remission rates of up to 50.9%</w:t>
      </w:r>
      <w:r>
        <w:t xml:space="preserve"> </w:t>
      </w:r>
      <w:r>
        <w:t xml:space="preserve">[@dierckx_efficacy_2012]</w:t>
      </w:r>
    </w:p>
    <w:p>
      <w:pPr>
        <w:numPr>
          <w:ilvl w:val="0"/>
          <w:numId w:val="1019"/>
        </w:numPr>
        <w:pStyle w:val="Compact"/>
      </w:pPr>
      <w:r>
        <w:t xml:space="preserve">Seems to work via</w:t>
      </w:r>
    </w:p>
    <w:p>
      <w:pPr>
        <w:numPr>
          <w:ilvl w:val="1"/>
          <w:numId w:val="1020"/>
        </w:numPr>
        <w:pStyle w:val="Compact"/>
      </w:pPr>
      <w:r>
        <w:t xml:space="preserve">Post-seizure responses: Brain’s instrinsic anticonvulsant effects (blocking Na+ channel or enhance GABA function)</w:t>
      </w:r>
    </w:p>
    <w:p>
      <w:pPr>
        <w:numPr>
          <w:ilvl w:val="1"/>
          <w:numId w:val="1020"/>
        </w:numPr>
        <w:pStyle w:val="Compact"/>
      </w:pPr>
      <w:r>
        <w:t xml:space="preserve">Neurotrophic effects (neurogenesis stimulated)</w:t>
      </w:r>
    </w:p>
    <w:bookmarkEnd w:id="92"/>
    <w:bookmarkStart w:id="93" w:name="X23fdbd3c8bb0781a9e1b0a9f1cb180e64f64dbe"/>
    <w:p>
      <w:pPr>
        <w:pStyle w:val="Heading5"/>
      </w:pPr>
      <w:r>
        <w:t xml:space="preserve">Transcranial Direct Current Stimulation (tDCS)</w:t>
      </w:r>
    </w:p>
    <w:p>
      <w:pPr>
        <w:numPr>
          <w:ilvl w:val="0"/>
          <w:numId w:val="1021"/>
        </w:numPr>
        <w:pStyle w:val="Compact"/>
      </w:pPr>
      <w:r>
        <w:t xml:space="preserve">Much weaker currents, more easily used in diverse (non-hospital) settings</w:t>
      </w:r>
      <w:r>
        <w:t xml:space="preserve"> </w:t>
      </w:r>
      <w:r>
        <w:t xml:space="preserve">[@Thair2017-td]</w:t>
      </w:r>
    </w:p>
    <w:p>
      <w:pPr>
        <w:numPr>
          <w:ilvl w:val="0"/>
          <w:numId w:val="1021"/>
        </w:numPr>
        <w:pStyle w:val="Compact"/>
      </w:pPr>
      <w:r>
        <w:t xml:space="preserve">May reduce depression and state anxiety in older adults</w:t>
      </w:r>
      <w:r>
        <w:t xml:space="preserve"> </w:t>
      </w:r>
      <w:r>
        <w:t xml:space="preserve">[@Hausman2024-so]</w:t>
      </w:r>
    </w:p>
    <w:bookmarkEnd w:id="93"/>
    <w:bookmarkEnd w:id="94"/>
    <w:bookmarkStart w:id="102" w:name="drugs"/>
    <w:p>
      <w:pPr>
        <w:pStyle w:val="Heading4"/>
      </w:pPr>
      <w:r>
        <w:t xml:space="preserve">Drugs</w:t>
      </w:r>
    </w:p>
    <w:p>
      <w:pPr>
        <w:numPr>
          <w:ilvl w:val="0"/>
          <w:numId w:val="1022"/>
        </w:numPr>
        <w:pStyle w:val="Compact"/>
      </w:pPr>
      <w:r>
        <w:t xml:space="preserve">Monoamine oxidase (MAO) inhibitors (MAO-Is)</w:t>
      </w:r>
    </w:p>
    <w:p>
      <w:pPr>
        <w:numPr>
          <w:ilvl w:val="1"/>
          <w:numId w:val="1023"/>
        </w:numPr>
        <w:pStyle w:val="Compact"/>
      </w:pPr>
      <w:r>
        <w:t xml:space="preserve">MAO inactivates monoamines in terminal buttons</w:t>
      </w:r>
    </w:p>
    <w:p>
      <w:pPr>
        <w:numPr>
          <w:ilvl w:val="1"/>
          <w:numId w:val="1023"/>
        </w:numPr>
        <w:pStyle w:val="Compact"/>
      </w:pPr>
      <w:r>
        <w:t xml:space="preserve">MAO-I’s boost monoamine levels</w:t>
      </w:r>
    </w:p>
    <w:p>
      <w:pPr>
        <w:numPr>
          <w:ilvl w:val="1"/>
          <w:numId w:val="1023"/>
        </w:numPr>
        <w:pStyle w:val="Compact"/>
      </w:pPr>
      <w:r>
        <w:t xml:space="preserve">Side effects include sleepiness, dizziness, dry mouth, blurred vision, changes in blood pressure, changes in heart rate, weight gain, nausea</w:t>
      </w:r>
    </w:p>
    <w:p>
      <w:pPr>
        <w:numPr>
          <w:ilvl w:val="0"/>
          <w:numId w:val="1022"/>
        </w:numPr>
        <w:pStyle w:val="Compact"/>
      </w:pPr>
      <w:r>
        <w:t xml:space="preserve">Tricyclics</w:t>
      </w:r>
    </w:p>
    <w:p>
      <w:pPr>
        <w:numPr>
          <w:ilvl w:val="1"/>
          <w:numId w:val="1024"/>
        </w:numPr>
        <w:pStyle w:val="Compact"/>
      </w:pPr>
      <w:r>
        <w:t xml:space="preserve">Inhibit NE, 5-HT reuptake</w:t>
      </w:r>
    </w:p>
    <w:p>
      <w:pPr>
        <w:numPr>
          <w:ilvl w:val="1"/>
          <w:numId w:val="1024"/>
        </w:numPr>
        <w:pStyle w:val="Compact"/>
      </w:pPr>
      <w:r>
        <w:t xml:space="preserve">Upregulate monoamine levels, but non-selective = side effects</w:t>
      </w:r>
    </w:p>
    <w:p>
      <w:pPr>
        <w:numPr>
          <w:ilvl w:val="0"/>
          <w:numId w:val="1022"/>
        </w:numPr>
        <w:pStyle w:val="Compact"/>
      </w:pPr>
      <w:r>
        <w:t xml:space="preserve">Selective Serotonin Reuptake Inhibitors (SSRIs)</w:t>
      </w:r>
    </w:p>
    <w:p>
      <w:pPr>
        <w:numPr>
          <w:ilvl w:val="1"/>
          <w:numId w:val="1025"/>
        </w:numPr>
        <w:pStyle w:val="Compact"/>
      </w:pPr>
      <w:r>
        <w:t xml:space="preserve">Fluoxetine (Prozac, Paxil, Zoloft)</w:t>
      </w:r>
    </w:p>
    <w:p>
      <w:pPr>
        <w:numPr>
          <w:ilvl w:val="1"/>
          <w:numId w:val="1025"/>
        </w:numPr>
        <w:pStyle w:val="Compact"/>
      </w:pPr>
      <w:r>
        <w:t xml:space="preserve">Inhibit 5-HT inactivation (reuptake)</w:t>
      </w:r>
    </w:p>
    <w:p>
      <w:pPr>
        <w:numPr>
          <w:ilvl w:val="1"/>
          <w:numId w:val="1025"/>
        </w:numPr>
        <w:pStyle w:val="Compact"/>
      </w:pPr>
      <w:r>
        <w:t xml:space="preserve">Prolong duration of 5-HT in synaptic cleft</w:t>
      </w:r>
    </w:p>
    <w:p>
      <w:pPr>
        <w:numPr>
          <w:ilvl w:val="1"/>
          <w:numId w:val="1025"/>
        </w:numPr>
        <w:pStyle w:val="Compact"/>
      </w:pPr>
      <w:r>
        <w:t xml:space="preserve">Indirectly increase brain steroid production</w:t>
      </w:r>
    </w:p>
    <w:p>
      <w:pPr>
        <w:numPr>
          <w:ilvl w:val="0"/>
          <w:numId w:val="1022"/>
        </w:numPr>
        <w:pStyle w:val="Compact"/>
      </w:pPr>
      <w:r>
        <w:t xml:space="preserve">Serotonin/Norepinephrine Reuptake Inhibitors (SNRIs)</w:t>
      </w:r>
    </w:p>
    <w:p>
      <w:pPr>
        <w:pStyle w:val="FirstParagraph"/>
      </w:pPr>
      <w:hyperlink r:id="rId95">
        <w:r>
          <w:rPr>
            <w:rStyle w:val="Hyperlink"/>
          </w:rPr>
          <w:t xml:space="preserve">https://www.youtube.com/embed/OTZvnAF7UsA</w:t>
        </w:r>
      </w:hyperlink>
    </w:p>
    <w:bookmarkStart w:id="97" w:name="drug-effectiveness"/>
    <w:p>
      <w:pPr>
        <w:pStyle w:val="Heading5"/>
      </w:pPr>
      <w:r>
        <w:t xml:space="preserve">Drug effectiveness</w:t>
      </w:r>
    </w:p>
    <w:p>
      <w:pPr>
        <w:numPr>
          <w:ilvl w:val="0"/>
          <w:numId w:val="1026"/>
        </w:numPr>
      </w:pPr>
      <w:hyperlink r:id="rId96">
        <w:r>
          <w:rPr>
            <w:rStyle w:val="Hyperlink"/>
          </w:rPr>
          <w:t xml:space="preserve">STAR*D trial</w:t>
        </w:r>
      </w:hyperlink>
    </w:p>
    <w:p>
      <w:pPr>
        <w:numPr>
          <w:ilvl w:val="0"/>
          <w:numId w:val="1026"/>
        </w:numPr>
      </w:pPr>
      <w:r>
        <w:t xml:space="preserve">On SSRI for 12-14 weeks. ~1/3 achieved remission; 10-15% showed symptom reduction.</w:t>
      </w:r>
    </w:p>
    <w:p>
      <w:pPr>
        <w:numPr>
          <w:ilvl w:val="0"/>
          <w:numId w:val="1026"/>
        </w:numPr>
      </w:pPr>
      <w:r>
        <w:t xml:space="preserve">If SSRI didn’t work, could switch drugs. ~25% became symptom free.</w:t>
      </w:r>
    </w:p>
    <w:p>
      <w:pPr>
        <w:numPr>
          <w:ilvl w:val="0"/>
          <w:numId w:val="1026"/>
        </w:numPr>
      </w:pPr>
      <w:r>
        <w:t xml:space="preserve">16% of participants dropped out due to tolerability issues</w:t>
      </w:r>
    </w:p>
    <w:p>
      <w:pPr>
        <w:numPr>
          <w:ilvl w:val="0"/>
          <w:numId w:val="1026"/>
        </w:numPr>
      </w:pPr>
      <w:r>
        <w:t xml:space="preserve">Took 6-7 weeks to show response</w:t>
      </w:r>
    </w:p>
    <w:p>
      <w:pPr>
        <w:numPr>
          <w:ilvl w:val="0"/>
          <w:numId w:val="1026"/>
        </w:numPr>
      </w:pPr>
      <w:r>
        <w:t xml:space="preserve">Recent reanalyses</w:t>
      </w:r>
      <w:r>
        <w:t xml:space="preserve"> </w:t>
      </w:r>
      <w:r>
        <w:t xml:space="preserve">[@Pigott2023-zo]</w:t>
      </w:r>
      <w:r>
        <w:t xml:space="preserve"> </w:t>
      </w:r>
      <w:r>
        <w:t xml:space="preserve">suggest “In contrast to the STAR*D-reported 67% cumulative remission rate after up to four antidepressant treatment trials, the rate was 35.0%…”</w:t>
      </w:r>
    </w:p>
    <w:p>
      <w:pPr>
        <w:numPr>
          <w:ilvl w:val="0"/>
          <w:numId w:val="1026"/>
        </w:numPr>
      </w:pPr>
      <w:r>
        <w:t xml:space="preserve">For children and adolescents…</w:t>
      </w:r>
    </w:p>
    <w:p>
      <w:pPr>
        <w:pStyle w:val="BlockText"/>
      </w:pPr>
      <w:r>
        <w:t xml:space="preserve">Overall, methodological shortcomings of the randomised trials make it difficult to interpret the findings with regard to the efficacy and safety of newer antidepressant medications. Findings suggest that most newer antidepressants may reduce depression symptoms in a small and unimportant way compared with placebo. Furthermore, there are likely to be small and unimportant differences in the reduction of depression symptoms between the majority of antidepressants. However, our findings reflect the average effects of the antidepressants, and given depression is a heterogeneous condition, some individuals may experience a greater response…</w:t>
      </w:r>
      <w:r>
        <w:t xml:space="preserve"> </w:t>
      </w:r>
      <w:r>
        <w:t xml:space="preserve">Children and adolescents considered at risk of suicide were frequently excluded from trials, so that we cannot be confident about the effects of these medications for these individuals.</w:t>
      </w:r>
    </w:p>
    <w:p>
      <w:pPr>
        <w:pStyle w:val="FirstParagraph"/>
      </w:pPr>
      <w:r>
        <w:t xml:space="preserve">[@Hetrick2021-zu]</w:t>
      </w:r>
    </w:p>
    <w:bookmarkEnd w:id="97"/>
    <w:bookmarkStart w:id="101" w:name="who-benefits-from-drug-therapy"/>
    <w:p>
      <w:pPr>
        <w:pStyle w:val="Heading5"/>
      </w:pPr>
      <w:r>
        <w:t xml:space="preserve">Who benefits from drug therapy?</w:t>
      </w:r>
    </w:p>
    <w:p>
      <w:pPr>
        <w:numPr>
          <w:ilvl w:val="0"/>
          <w:numId w:val="1027"/>
        </w:numPr>
        <w:pStyle w:val="Compact"/>
      </w:pPr>
      <w:r>
        <w:t xml:space="preserve">May depend on</w:t>
      </w:r>
    </w:p>
    <w:p>
      <w:pPr>
        <w:numPr>
          <w:ilvl w:val="1"/>
          <w:numId w:val="1028"/>
        </w:numPr>
        <w:pStyle w:val="Compact"/>
      </w:pPr>
      <w:r>
        <w:t xml:space="preserve">Early life stress</w:t>
      </w:r>
    </w:p>
    <w:p>
      <w:pPr>
        <w:numPr>
          <w:ilvl w:val="1"/>
          <w:numId w:val="1028"/>
        </w:numPr>
        <w:pStyle w:val="Compact"/>
      </w:pPr>
      <w:r>
        <w:t xml:space="preserve">Brain (amygdala) response to emotional faces</w:t>
      </w:r>
      <w:r>
        <w:t xml:space="preserve"> </w:t>
      </w:r>
      <w:r>
        <w:t xml:space="preserve">[@goldstein-piekarski_human_2016]</w:t>
      </w:r>
    </w:p>
    <w:p>
      <w:pPr>
        <w:numPr>
          <w:ilvl w:val="0"/>
          <w:numId w:val="1027"/>
        </w:numPr>
        <w:pStyle w:val="Compact"/>
      </w:pPr>
      <w:r>
        <w:t xml:space="preserve">Low-stress + low amyg reactivity -&gt; &gt; responding</w:t>
      </w:r>
    </w:p>
    <w:p>
      <w:pPr>
        <w:numPr>
          <w:ilvl w:val="0"/>
          <w:numId w:val="1027"/>
        </w:numPr>
        <w:pStyle w:val="Compact"/>
      </w:pPr>
      <w:r>
        <w:t xml:space="preserve">High stress + high amyg reactivity -&gt; &gt; responding</w:t>
      </w:r>
    </w:p>
    <w:p>
      <w:pPr>
        <w:pStyle w:val="CaptionedFigure"/>
      </w:pPr>
      <w:r>
        <w:drawing>
          <wp:inline>
            <wp:extent cx="3810000" cy="2540000"/>
            <wp:effectExtent b="0" l="0" r="0" t="0"/>
            <wp:docPr descr="[@goldstein-piekarski_human_2016]. Binary classification of remission. Predicted likelihood of remission (log odds) at varying levels of ELS and amygdala reactivity to emotional faces. The likelihood of remission was generated from the model containing both the interaction between ELS and amygdala reactivity to happy faces and the interaction between ELS and amygdala reactivity to fearful faces, using all 70 participants. The likelihood of remission was calculated at mean levels of covariates at low (mean minus 1 SD), mid (mean), and high (mean plus 1 SD) levels of reactivity to happy faces, as well as low and high levels of reactivity to fearful faces. Individuals with predicted probabilities above the cross-validated threshold for classification (dotted line) would be classified as likely to respond to escitalopram, sertraline, or venlafaxine, whereas those below would not. Error bars show 90% confidence intervals." title="" id="99" name="Picture"/>
            <a:graphic>
              <a:graphicData uri="http://schemas.openxmlformats.org/drawingml/2006/picture">
                <pic:pic>
                  <pic:nvPicPr>
                    <pic:cNvPr descr="https://www.pnas.org/cms/10.1073/pnas.1606671113/asset/86493b5c-f70f-49d9-87e6-2a713d7021a3/assets/graphic/pnas.1606671113fig02.jpeg" id="100" name="Picture"/>
                    <pic:cNvPicPr>
                      <a:picLocks noChangeArrowheads="1" noChangeAspect="1"/>
                    </pic:cNvPicPr>
                  </pic:nvPicPr>
                  <pic:blipFill>
                    <a:blip r:embed="rId9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[@goldstein-piekarski_human_2016]</w:t>
      </w:r>
      <w:r>
        <w:t xml:space="preserve">. Binary classification of remission. Predicted likelihood of remission (log odds) at varying levels of ELS and amygdala reactivity to emotional faces. The likelihood of remission was generated from the model containing both the interaction between ELS and amygdala reactivity to happy faces and the interaction between ELS and amygdala reactivity to fearful faces, using all 70 participants. The likelihood of remission was calculated at mean levels of covariates at low (mean minus 1 SD), mid (mean), and high (mean plus 1 SD) levels of reactivity to happy faces, as well as low and high levels of reactivity to fearful faces. Individuals with predicted probabilities above the cross-validated threshold for classification (dotted line) would be classified as likely to respond to escitalopram, sertraline, or venlafaxine, whereas those below would not. Error bars show 90% confidence intervals.</w:t>
      </w:r>
    </w:p>
    <w:bookmarkEnd w:id="101"/>
    <w:bookmarkEnd w:id="102"/>
    <w:bookmarkStart w:id="105" w:name="problems-with-monoamine-hypothesis"/>
    <w:p>
      <w:pPr>
        <w:pStyle w:val="Heading4"/>
      </w:pPr>
      <w:r>
        <w:t xml:space="preserve">Problems with monoamine hypothesis</w:t>
      </w:r>
    </w:p>
    <w:p>
      <w:pPr>
        <w:numPr>
          <w:ilvl w:val="0"/>
          <w:numId w:val="1029"/>
        </w:numPr>
        <w:pStyle w:val="Compact"/>
      </w:pPr>
      <w:r>
        <w:t xml:space="preserve">Too simplistic</w:t>
      </w:r>
    </w:p>
    <w:p>
      <w:pPr>
        <w:numPr>
          <w:ilvl w:val="0"/>
          <w:numId w:val="1029"/>
        </w:numPr>
        <w:pStyle w:val="Compact"/>
      </w:pPr>
      <w:r>
        <w:t xml:space="preserve">NE, 5-HT interact</w:t>
      </w:r>
    </w:p>
    <w:p>
      <w:pPr>
        <w:numPr>
          <w:ilvl w:val="0"/>
          <w:numId w:val="1029"/>
        </w:numPr>
        <w:pStyle w:val="Compact"/>
      </w:pPr>
      <w:r>
        <w:t xml:space="preserve">Drugs fast acting (min), but improvement slow (weeks)</w:t>
      </w:r>
    </w:p>
    <w:p>
      <w:pPr>
        <w:numPr>
          <w:ilvl w:val="0"/>
          <w:numId w:val="1029"/>
        </w:numPr>
        <w:pStyle w:val="Compact"/>
      </w:pPr>
      <w:r>
        <w:t xml:space="preserve">“</w:t>
      </w:r>
      <w:r>
        <w:t xml:space="preserve">No correlation between serotonin and its metabolite 5-HIAA in the cerebrospinal fluid and [11C]AZ10419369 binding measured with PET in healthy volunteers.</w:t>
      </w:r>
      <w:r>
        <w:t xml:space="preserve">”</w:t>
      </w:r>
      <w:r>
        <w:t xml:space="preserve"> </w:t>
      </w:r>
      <w:r>
        <w:t xml:space="preserve">[@Tiger2015-dy]</w:t>
      </w:r>
    </w:p>
    <w:p>
      <w:pPr>
        <w:numPr>
          <w:ilvl w:val="0"/>
          <w:numId w:val="1029"/>
        </w:numPr>
        <w:pStyle w:val="Compact"/>
      </w:pPr>
      <w:r>
        <w:t xml:space="preserve">Monamine depletion studies…</w:t>
      </w:r>
    </w:p>
    <w:p>
      <w:pPr>
        <w:pStyle w:val="BlockText"/>
      </w:pPr>
      <w:r>
        <w:t xml:space="preserve">“</w:t>
      </w:r>
      <w:r>
        <w:rPr>
          <w:iCs/>
          <w:i/>
        </w:rPr>
        <w:t xml:space="preserve">…we performed the first meta-analysis of the mood effects in ATD and APTD studies. The depletion of monoamine systems (both 5-HT and NE/DA) does not decrease mood in healthy controls. However, in healthy controls with a family history of MDD the results suggest that mood is slightly decreased…by [monoamine depletion]…</w:t>
      </w:r>
      <w:r>
        <w:t xml:space="preserve">”</w:t>
      </w:r>
      <w:r>
        <w:t xml:space="preserve"> </w:t>
      </w:r>
      <w:r>
        <w:t xml:space="preserve">[@Ruhe2007-qc]</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FirstParagraph"/>
            </w:pPr>
            <w:pPr>
              <w:spacing w:before="0" w:after="8"/>
              <w:jc w:val="center"/>
            </w:pPr>
            <w:r>
              <w:drawing>
                <wp:inline>
                  <wp:extent cx="152400" cy="152400"/>
                  <wp:effectExtent b="0" l="0" r="0" t="0"/>
                  <wp:docPr descr="" title="" id="103" name="Picture"/>
                  <a:graphic>
                    <a:graphicData uri="http://schemas.openxmlformats.org/drawingml/2006/picture">
                      <pic:pic>
                        <pic:nvPicPr>
                          <pic:cNvPr descr="/Applications/quarto/share/formats/docx/note.png" id="104" name="Picture"/>
                          <pic:cNvPicPr>
                            <a:picLocks noChangeArrowheads="1" noChangeAspect="1"/>
                          </pic:cNvPicPr>
                        </pic:nvPicPr>
                        <pic:blipFill>
                          <a:blip r:embed="rId68"/>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p>
          <w:p>
            <w:pPr>
              <w:pStyle w:val="BodyText"/>
            </w:pPr>
            <w:pPr>
              <w:spacing w:before="16" w:after="16"/>
            </w:pPr>
            <w:r>
              <w:t xml:space="preserve">Acute tryptophan depletion (ATD) targets 5-HT; phenylalanine/tyrosine depletion (APTD) targets DA; alpha-methyl-para-tyrosine (AMPT) targets NE/DA.</w:t>
            </w:r>
          </w:p>
        </w:tc>
      </w:tr>
    </w:tbl>
    <w:p>
      <w:pPr>
        <w:pStyle w:val="BlockText"/>
      </w:pPr>
      <w:r>
        <w:t xml:space="preserve">The serotonin hypothesis of depression is still influential. We aimed to synthesise and evaluate evidence on whether depression is associated with lowered serotonin concentration or activity in a systematic umbrella review of the principal relevant areas of research. PubMed, EMBASE and PsycINFO were searched using terms appropriate to each area of research, from their inception until December 2020. Systematic reviews, meta-analyses and large data-set analyses in the following areas were identified: serotonin and serotonin metabolite, 5-HIAA, concentrations in body fluids; serotonin 5-HT1A receptor binding; serotonin transporter (SERT) levels measured by imaging or at post-mortem; tryptophan depletion studies; SERT gene associations and SERT gene-environment interactions…</w:t>
      </w:r>
      <w:r>
        <w:rPr>
          <w:bCs/>
          <w:b/>
        </w:rPr>
        <w:t xml:space="preserve">The main areas of serotonin research provide no consistent evidence of there being an association between serotonin and depression, and no support for the hypothesis that depression is caused by lowered serotonin activity or concentrations</w:t>
      </w:r>
      <w:r>
        <w:t xml:space="preserve">.</w:t>
      </w:r>
      <w:r>
        <w:t xml:space="preserve"> </w:t>
      </w:r>
      <w:r>
        <w:t xml:space="preserve">[@Moncrieff2022-os]</w:t>
      </w:r>
    </w:p>
    <w:bookmarkEnd w:id="105"/>
    <w:bookmarkStart w:id="115" w:name="get-appy"/>
    <w:p>
      <w:pPr>
        <w:pStyle w:val="Heading4"/>
      </w:pPr>
      <w:r>
        <w:t xml:space="preserve">Get ’appy</w:t>
      </w:r>
    </w:p>
    <w:p>
      <w:pPr>
        <w:pStyle w:val="CaptionedFigure"/>
      </w:pPr>
      <w:r>
        <w:drawing>
          <wp:inline>
            <wp:extent cx="5334000" cy="1410194"/>
            <wp:effectExtent b="0" l="0" r="0" t="0"/>
            <wp:docPr descr="@Weir2024-lw" title="" id="107" name="Picture"/>
            <a:graphic>
              <a:graphicData uri="http://schemas.openxmlformats.org/drawingml/2006/picture">
                <pic:pic>
                  <pic:nvPicPr>
                    <pic:cNvPr descr="../include/img/dartmouth-chatbot-therapy.png" id="108" name="Picture"/>
                    <pic:cNvPicPr>
                      <a:picLocks noChangeArrowheads="1" noChangeAspect="1"/>
                    </pic:cNvPicPr>
                  </pic:nvPicPr>
                  <pic:blipFill>
                    <a:blip r:embed="rId106"/>
                    <a:stretch>
                      <a:fillRect/>
                    </a:stretch>
                  </pic:blipFill>
                  <pic:spPr bwMode="auto">
                    <a:xfrm>
                      <a:off x="0" y="0"/>
                      <a:ext cx="5334000" cy="1410194"/>
                    </a:xfrm>
                    <a:prstGeom prst="rect">
                      <a:avLst/>
                    </a:prstGeom>
                    <a:noFill/>
                    <a:ln w="9525">
                      <a:noFill/>
                      <a:headEnd/>
                      <a:tailEnd/>
                    </a:ln>
                  </pic:spPr>
                </pic:pic>
              </a:graphicData>
            </a:graphic>
          </wp:inline>
        </w:drawing>
      </w:r>
    </w:p>
    <w:p>
      <w:pPr>
        <w:pStyle w:val="ImageCaption"/>
      </w:pPr>
      <w:r>
        <w:t xml:space="preserve">@Weir2024-lw</w:t>
      </w:r>
    </w:p>
    <w:p>
      <w:pPr>
        <w:pStyle w:val="BodyText"/>
      </w:pPr>
      <w:r>
        <w:drawing>
          <wp:inline>
            <wp:extent cx="5334000" cy="2805651"/>
            <wp:effectExtent b="0" l="0" r="0" t="0"/>
            <wp:docPr descr="@Beyer2024-mm" title="" id="110" name="Picture"/>
            <a:graphic>
              <a:graphicData uri="http://schemas.openxmlformats.org/drawingml/2006/picture">
                <pic:pic>
                  <pic:nvPicPr>
                    <pic:cNvPr descr="../include/img/rejoyn-depression-therapy-fda.png" id="111" name="Picture"/>
                    <pic:cNvPicPr>
                      <a:picLocks noChangeArrowheads="1" noChangeAspect="1"/>
                    </pic:cNvPicPr>
                  </pic:nvPicPr>
                  <pic:blipFill>
                    <a:blip r:embed="rId109"/>
                    <a:stretch>
                      <a:fillRect/>
                    </a:stretch>
                  </pic:blipFill>
                  <pic:spPr bwMode="auto">
                    <a:xfrm>
                      <a:off x="0" y="0"/>
                      <a:ext cx="5334000" cy="2805651"/>
                    </a:xfrm>
                    <a:prstGeom prst="rect">
                      <a:avLst/>
                    </a:prstGeom>
                    <a:noFill/>
                    <a:ln w="9525">
                      <a:noFill/>
                      <a:headEnd/>
                      <a:tailEnd/>
                    </a:ln>
                  </pic:spPr>
                </pic:pic>
              </a:graphicData>
            </a:graphic>
          </wp:inline>
        </w:drawing>
      </w:r>
      <w:r>
        <w:t xml:space="preserve"> </w:t>
      </w:r>
      <w:r>
        <w:drawing>
          <wp:inline>
            <wp:extent cx="5334000" cy="3133013"/>
            <wp:effectExtent b="0" l="0" r="0" t="0"/>
            <wp:docPr descr="https://rejoynhcp.com" title="" id="113" name="Picture"/>
            <a:graphic>
              <a:graphicData uri="http://schemas.openxmlformats.org/drawingml/2006/picture">
                <pic:pic>
                  <pic:nvPicPr>
                    <pic:cNvPr descr="../include/img/rejoyn-site.png" id="114" name="Picture"/>
                    <pic:cNvPicPr>
                      <a:picLocks noChangeArrowheads="1" noChangeAspect="1"/>
                    </pic:cNvPicPr>
                  </pic:nvPicPr>
                  <pic:blipFill>
                    <a:blip r:embed="rId112"/>
                    <a:stretch>
                      <a:fillRect/>
                    </a:stretch>
                  </pic:blipFill>
                  <pic:spPr bwMode="auto">
                    <a:xfrm>
                      <a:off x="0" y="0"/>
                      <a:ext cx="5334000" cy="3133013"/>
                    </a:xfrm>
                    <a:prstGeom prst="rect">
                      <a:avLst/>
                    </a:prstGeom>
                    <a:noFill/>
                    <a:ln w="9525">
                      <a:noFill/>
                      <a:headEnd/>
                      <a:tailEnd/>
                    </a:ln>
                  </pic:spPr>
                </pic:pic>
              </a:graphicData>
            </a:graphic>
          </wp:inline>
        </w:drawing>
      </w:r>
    </w:p>
    <w:bookmarkEnd w:id="115"/>
    <w:bookmarkEnd w:id="116"/>
    <w:bookmarkStart w:id="118" w:name="evaluating-treatments"/>
    <w:p>
      <w:pPr>
        <w:pStyle w:val="Heading3"/>
      </w:pPr>
      <w:r>
        <w:t xml:space="preserve">Evaluating treatments</w:t>
      </w:r>
    </w:p>
    <w:bookmarkStart w:id="117" w:name="ketamine-again"/>
    <w:p>
      <w:pPr>
        <w:pStyle w:val="Heading5"/>
      </w:pPr>
      <w:r>
        <w:t xml:space="preserve">Ketamine, again</w:t>
      </w:r>
    </w:p>
    <w:p>
      <w:pPr>
        <w:numPr>
          <w:ilvl w:val="0"/>
          <w:numId w:val="1030"/>
        </w:numPr>
        <w:pStyle w:val="Compact"/>
      </w:pPr>
      <w:r>
        <w:t xml:space="preserve">Relieves depressive symptoms relatively quickly</w:t>
      </w:r>
      <w:r>
        <w:t xml:space="preserve"> </w:t>
      </w:r>
      <w:r>
        <w:t xml:space="preserve">[@Berman2000-vg; @Zarate2006-np]</w:t>
      </w:r>
    </w:p>
    <w:p>
      <w:pPr>
        <w:numPr>
          <w:ilvl w:val="0"/>
          <w:numId w:val="1030"/>
        </w:numPr>
        <w:pStyle w:val="Compact"/>
      </w:pPr>
      <w:r>
        <w:t xml:space="preserve">Boosts synaptic spine formation</w:t>
      </w:r>
      <w:r>
        <w:t xml:space="preserve"> </w:t>
      </w:r>
      <w:r>
        <w:t xml:space="preserve">[@Li2010-ve]</w:t>
      </w:r>
      <w:r>
        <w:t xml:space="preserve"> </w:t>
      </w:r>
      <w:r>
        <w:t xml:space="preserve">and reverses effects of induced stress</w:t>
      </w:r>
    </w:p>
    <w:p>
      <w:pPr>
        <w:numPr>
          <w:ilvl w:val="0"/>
          <w:numId w:val="1030"/>
        </w:numPr>
        <w:pStyle w:val="Compact"/>
      </w:pPr>
      <w:r>
        <w:t xml:space="preserve">May operate via endogenous opioid system</w:t>
      </w:r>
      <w:r>
        <w:t xml:space="preserve"> </w:t>
      </w:r>
      <w:r>
        <w:t xml:space="preserve">[@Jiang2024-dt]</w:t>
      </w:r>
    </w:p>
    <w:bookmarkEnd w:id="117"/>
    <w:bookmarkEnd w:id="118"/>
    <w:bookmarkStart w:id="125" w:name="putative-pathway-of-pathology"/>
    <w:p>
      <w:pPr>
        <w:pStyle w:val="Heading3"/>
      </w:pPr>
      <w:r>
        <w:t xml:space="preserve">Putative pathway of pathology</w:t>
      </w:r>
    </w:p>
    <w:p>
      <w:pPr>
        <w:numPr>
          <w:ilvl w:val="0"/>
          <w:numId w:val="1031"/>
        </w:numPr>
        <w:pStyle w:val="Compact"/>
      </w:pPr>
      <w:r>
        <w:t xml:space="preserve">Depression ~ chronic stress</w:t>
      </w:r>
      <w:r>
        <w:t xml:space="preserve"> </w:t>
      </w:r>
      <w:r>
        <w:t xml:space="preserve">[@mahar_stress_2014]</w:t>
      </w:r>
    </w:p>
    <w:p>
      <w:pPr>
        <w:numPr>
          <w:ilvl w:val="0"/>
          <w:numId w:val="1031"/>
        </w:numPr>
        <w:pStyle w:val="Compact"/>
      </w:pPr>
      <w:r>
        <w:t xml:space="preserve">Stress -&gt; chronic HPA axis activity</w:t>
      </w:r>
    </w:p>
    <w:p>
      <w:pPr>
        <w:numPr>
          <w:ilvl w:val="0"/>
          <w:numId w:val="1031"/>
        </w:numPr>
        <w:pStyle w:val="Compact"/>
      </w:pPr>
      <w:r>
        <w:t xml:space="preserve">Chronic HPA activity -&gt; neuronal atrophy in hipp &amp; PFC</w:t>
      </w:r>
    </w:p>
    <w:p>
      <w:pPr>
        <w:numPr>
          <w:ilvl w:val="0"/>
          <w:numId w:val="1031"/>
        </w:numPr>
        <w:pStyle w:val="Compact"/>
      </w:pPr>
      <w:r>
        <w:t xml:space="preserve">Stress &amp; cortisol decrease expression of brain-derived neurotrophic factor (BDNF)</w:t>
      </w:r>
    </w:p>
    <w:p>
      <w:pPr>
        <w:numPr>
          <w:ilvl w:val="0"/>
          <w:numId w:val="1031"/>
        </w:numPr>
        <w:pStyle w:val="Compact"/>
      </w:pPr>
      <w:r>
        <w:t xml:space="preserve">BDNF boosts neurogenesis</w:t>
      </w:r>
    </w:p>
    <w:p>
      <w:pPr>
        <w:numPr>
          <w:ilvl w:val="0"/>
          <w:numId w:val="1031"/>
        </w:numPr>
        <w:pStyle w:val="Compact"/>
      </w:pPr>
      <w:r>
        <w:t xml:space="preserve">SSRIs act via BDNF, as do NMDA receptor antagonists (e.g., ketamine)</w:t>
      </w:r>
    </w:p>
    <w:p>
      <w:pPr>
        <w:pStyle w:val="CaptionedFigure"/>
      </w:pPr>
      <w:r>
        <w:drawing>
          <wp:inline>
            <wp:extent cx="5334000" cy="3348493"/>
            <wp:effectExtent b="0" l="0" r="0" t="0"/>
            <wp:docPr descr="[@Duman2012-nz]" title="" id="120" name="Picture"/>
            <a:graphic>
              <a:graphicData uri="http://schemas.openxmlformats.org/drawingml/2006/picture">
                <pic:pic>
                  <pic:nvPicPr>
                    <pic:cNvPr descr="https://ars.els-cdn.com/content/image/1-s2.0-S0166223611001913-gr1.jpg" id="121" name="Picture"/>
                    <pic:cNvPicPr>
                      <a:picLocks noChangeArrowheads="1" noChangeAspect="1"/>
                    </pic:cNvPicPr>
                  </pic:nvPicPr>
                  <pic:blipFill>
                    <a:blip r:embed="rId119"/>
                    <a:stretch>
                      <a:fillRect/>
                    </a:stretch>
                  </pic:blipFill>
                  <pic:spPr bwMode="auto">
                    <a:xfrm>
                      <a:off x="0" y="0"/>
                      <a:ext cx="5334000" cy="3348493"/>
                    </a:xfrm>
                    <a:prstGeom prst="rect">
                      <a:avLst/>
                    </a:prstGeom>
                    <a:noFill/>
                    <a:ln w="9525">
                      <a:noFill/>
                      <a:headEnd/>
                      <a:tailEnd/>
                    </a:ln>
                  </pic:spPr>
                </pic:pic>
              </a:graphicData>
            </a:graphic>
          </wp:inline>
        </w:drawing>
      </w:r>
    </w:p>
    <w:p>
      <w:pPr>
        <w:pStyle w:val="ImageCaption"/>
      </w:pPr>
      <w:r>
        <w:t xml:space="preserve">[@Duman2012-nz]</w:t>
      </w:r>
    </w:p>
    <w:p>
      <w:pPr>
        <w:pStyle w:val="CaptionedFigure"/>
      </w:pPr>
      <w:r>
        <w:drawing>
          <wp:inline>
            <wp:extent cx="3810000" cy="2540000"/>
            <wp:effectExtent b="0" l="0" r="0" t="0"/>
            <wp:docPr descr="[@Frohlich2014-tq]" title="" id="123" name="Picture"/>
            <a:graphic>
              <a:graphicData uri="http://schemas.openxmlformats.org/drawingml/2006/picture">
                <pic:pic>
                  <pic:nvPicPr>
                    <pic:cNvPr descr="http://journals.sagepub.com/na101/home/literatum/publisher/sage/journals/content/jopa/2014/jopa_28_4/0269881113512909/20161119/images/medium/10.1177_0269881113512909-fig3.gif" id="124" name="Picture"/>
                    <pic:cNvPicPr>
                      <a:picLocks noChangeArrowheads="1" noChangeAspect="1"/>
                    </pic:cNvPicPr>
                  </pic:nvPicPr>
                  <pic:blipFill>
                    <a:blip r:embed="rId12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[@Frohlich2014-tq]</w:t>
      </w:r>
    </w:p>
    <w:bookmarkEnd w:id="125"/>
    <w:bookmarkStart w:id="129" w:name="putting-the-pieces-together"/>
    <w:p>
      <w:pPr>
        <w:pStyle w:val="Heading3"/>
      </w:pPr>
      <w:r>
        <w:t xml:space="preserve">Putting the pieces together</w:t>
      </w:r>
    </w:p>
    <w:p>
      <w:pPr>
        <w:pStyle w:val="CaptionedFigure"/>
      </w:pPr>
      <w:r>
        <w:drawing>
          <wp:inline>
            <wp:extent cx="4953000" cy="6667500"/>
            <wp:effectExtent b="0" l="0" r="0" t="0"/>
            <wp:docPr descr="[@Palazidou2012-je]" title="" id="127" name="Picture"/>
            <a:graphic>
              <a:graphicData uri="http://schemas.openxmlformats.org/drawingml/2006/picture">
                <pic:pic>
                  <pic:nvPicPr>
                    <pic:cNvPr descr="https://oup.silverchair-cdn.com/oup/backfile/Content_public/Journal/bmb/101/1/10.1093/bmb/lds004/2/m_lds00402.jpeg?Expires=2147483647&amp;Signature=tNJwe~EQlKXRCwAbbb5n7mHXk9PZM-2dPUr5~D~3Bttal1AEudH3CAbMs8LEbBdmQhS-ZQ4p3czOHMtev6lluG-qXIzmW3rAi6lPWIuz4iVuq7XQccT36eCCOOtuBiJjwmVkwVUzr8bxzK3qCxlSZCm6NC1tJOSIJsDpDTwRu7xR27rw28HJ9TzhA7Q47zODf0pSGPK5rG16dHhUgqX57W5Rej8ARNDJE7EvHPcIqXxodn5d9e2JRhGyQyIf4VTBu0CxAlFrv9gkihIgCnjbtMPQwpebUzvcCwYf-~cCJJWDd7H9Dmd-IA7HSMPkxFPVFTNHGC2LC86QlefZKf87WQ__&amp;Key-Pair-Id=APKAIE5G5CRDK6RD3PGA" id="128" name="Picture"/>
                    <pic:cNvPicPr>
                      <a:picLocks noChangeArrowheads="1" noChangeAspect="1"/>
                    </pic:cNvPicPr>
                  </pic:nvPicPr>
                  <pic:blipFill>
                    <a:blip r:embed="rId126"/>
                    <a:stretch>
                      <a:fillRect/>
                    </a:stretch>
                  </pic:blipFill>
                  <pic:spPr bwMode="auto">
                    <a:xfrm>
                      <a:off x="0" y="0"/>
                      <a:ext cx="4953000" cy="6667500"/>
                    </a:xfrm>
                    <a:prstGeom prst="rect">
                      <a:avLst/>
                    </a:prstGeom>
                    <a:noFill/>
                    <a:ln w="9525">
                      <a:noFill/>
                      <a:headEnd/>
                      <a:tailEnd/>
                    </a:ln>
                  </pic:spPr>
                </pic:pic>
              </a:graphicData>
            </a:graphic>
          </wp:inline>
        </w:drawing>
      </w:r>
    </w:p>
    <w:p>
      <w:pPr>
        <w:pStyle w:val="ImageCaption"/>
      </w:pPr>
      <w:r>
        <w:t xml:space="preserve">[@Palazidou2012-je]</w:t>
      </w:r>
    </w:p>
    <w:bookmarkEnd w:id="129"/>
    <w:bookmarkEnd w:id="130"/>
    <w:bookmarkStart w:id="193" w:name="bipolar-disorder"/>
    <w:p>
      <w:pPr>
        <w:pStyle w:val="Heading2"/>
      </w:pPr>
      <w:r>
        <w:t xml:space="preserve">Bipolar disorder</w:t>
      </w:r>
    </w:p>
    <w:bookmarkStart w:id="136" w:name="background"/>
    <w:p>
      <w:pPr>
        <w:pStyle w:val="Heading3"/>
      </w:pPr>
      <w:r>
        <w:t xml:space="preserve">Background</w:t>
      </w:r>
    </w:p>
    <w:p>
      <w:pPr>
        <w:numPr>
          <w:ilvl w:val="0"/>
          <w:numId w:val="1032"/>
        </w:numPr>
        <w:pStyle w:val="Compact"/>
      </w:pPr>
      <w:r>
        <w:t xml:space="preserve">Formerly</w:t>
      </w:r>
      <w:r>
        <w:t xml:space="preserve"> </w:t>
      </w:r>
      <w:r>
        <w:t xml:space="preserve">“</w:t>
      </w:r>
      <w:r>
        <w:t xml:space="preserve">manic depression</w:t>
      </w:r>
      <w:r>
        <w:t xml:space="preserve">”</w:t>
      </w:r>
      <w:r>
        <w:t xml:space="preserve"> </w:t>
      </w:r>
      <w:r>
        <w:t xml:space="preserve">or</w:t>
      </w:r>
      <w:r>
        <w:t xml:space="preserve"> </w:t>
      </w:r>
      <w:r>
        <w:t xml:space="preserve">“</w:t>
      </w:r>
      <w:r>
        <w:t xml:space="preserve">manic depressive disorder</w:t>
      </w:r>
      <w:r>
        <w:t xml:space="preserve">”</w:t>
      </w:r>
    </w:p>
    <w:p>
      <w:pPr>
        <w:numPr>
          <w:ilvl w:val="0"/>
          <w:numId w:val="1032"/>
        </w:numPr>
        <w:pStyle w:val="Compact"/>
      </w:pPr>
      <w:r>
        <w:t xml:space="preserve">Alternating mood states</w:t>
      </w:r>
    </w:p>
    <w:p>
      <w:pPr>
        <w:numPr>
          <w:ilvl w:val="1"/>
          <w:numId w:val="1033"/>
        </w:numPr>
        <w:pStyle w:val="Compact"/>
      </w:pPr>
      <w:r>
        <w:t xml:space="preserve">Mania or hypomania (milder form)</w:t>
      </w:r>
    </w:p>
    <w:p>
      <w:pPr>
        <w:numPr>
          <w:ilvl w:val="1"/>
          <w:numId w:val="1033"/>
        </w:numPr>
        <w:pStyle w:val="Compact"/>
      </w:pPr>
      <w:r>
        <w:t xml:space="preserve">Depression</w:t>
      </w:r>
    </w:p>
    <w:p>
      <w:pPr>
        <w:numPr>
          <w:ilvl w:val="0"/>
          <w:numId w:val="1032"/>
        </w:numPr>
        <w:pStyle w:val="Compact"/>
      </w:pPr>
      <w:r>
        <w:t xml:space="preserve">Cycles 3-6 mos in length, but</w:t>
      </w:r>
    </w:p>
    <w:p>
      <w:pPr>
        <w:numPr>
          <w:ilvl w:val="1"/>
          <w:numId w:val="1034"/>
        </w:numPr>
        <w:pStyle w:val="Compact"/>
      </w:pPr>
      <w:r>
        <w:t xml:space="preserve">Rapid cycling (weeks or days)</w:t>
      </w:r>
    </w:p>
    <w:p>
      <w:pPr>
        <w:numPr>
          <w:ilvl w:val="0"/>
          <w:numId w:val="1032"/>
        </w:numPr>
        <w:pStyle w:val="Compact"/>
      </w:pPr>
      <w:r>
        <w:t xml:space="preserve">Suicide risk 20-60x normal population,</w:t>
      </w:r>
      <w:r>
        <w:t xml:space="preserve"> </w:t>
      </w:r>
      <w:hyperlink r:id="rId131">
        <w:r>
          <w:rPr>
            <w:rStyle w:val="Hyperlink"/>
          </w:rPr>
          <w:t xml:space="preserve">@baldessarini_suicide_2006</w:t>
        </w:r>
      </w:hyperlink>
    </w:p>
    <w:p>
      <w:pPr>
        <w:pStyle w:val="CaptionedFigure"/>
      </w:pPr>
      <w:r>
        <w:drawing>
          <wp:inline>
            <wp:extent cx="5334000" cy="6135352"/>
            <wp:effectExtent b="0" l="0" r="0" t="0"/>
            <wp:docPr descr="Source: http://www.nimh.nih.gov/health/topics/bipolar-disorder/index.shtml" title="" id="133" name="Picture"/>
            <a:graphic>
              <a:graphicData uri="http://schemas.openxmlformats.org/drawingml/2006/picture">
                <pic:pic>
                  <pic:nvPicPr>
                    <pic:cNvPr descr="../include/img/nih-bipolar-table.jpg" id="134" name="Picture"/>
                    <pic:cNvPicPr>
                      <a:picLocks noChangeArrowheads="1" noChangeAspect="1"/>
                    </pic:cNvPicPr>
                  </pic:nvPicPr>
                  <pic:blipFill>
                    <a:blip r:embed="rId132"/>
                    <a:stretch>
                      <a:fillRect/>
                    </a:stretch>
                  </pic:blipFill>
                  <pic:spPr bwMode="auto">
                    <a:xfrm>
                      <a:off x="0" y="0"/>
                      <a:ext cx="5334000" cy="6135352"/>
                    </a:xfrm>
                    <a:prstGeom prst="rect">
                      <a:avLst/>
                    </a:prstGeom>
                    <a:noFill/>
                    <a:ln w="9525">
                      <a:noFill/>
                      <a:headEnd/>
                      <a:tailEnd/>
                    </a:ln>
                  </pic:spPr>
                </pic:pic>
              </a:graphicData>
            </a:graphic>
          </wp:inline>
        </w:drawing>
      </w:r>
    </w:p>
    <w:p>
      <w:pPr>
        <w:pStyle w:val="ImageCaption"/>
      </w:pPr>
      <w:r>
        <w:t xml:space="preserve">Source: http://www.nimh.nih.gov/health/topics/bipolar-disorder/index.shtml</w:t>
      </w:r>
    </w:p>
    <w:p>
      <w:pPr>
        <w:numPr>
          <w:ilvl w:val="0"/>
          <w:numId w:val="1035"/>
        </w:numPr>
        <w:pStyle w:val="Compact"/>
      </w:pPr>
      <w:r>
        <w:t xml:space="preserve">1-3% lifetime prevalence, subthreshold affects another ~2%</w:t>
      </w:r>
      <w:r>
        <w:t xml:space="preserve"> </w:t>
      </w:r>
      <w:hyperlink r:id="rId135">
        <w:r>
          <w:rPr>
            <w:rStyle w:val="Hyperlink"/>
          </w:rPr>
          <w:t xml:space="preserve">@Merikangas2007-hu</w:t>
        </w:r>
      </w:hyperlink>
    </w:p>
    <w:p>
      <w:pPr>
        <w:numPr>
          <w:ilvl w:val="0"/>
          <w:numId w:val="1035"/>
        </w:numPr>
        <w:pStyle w:val="Compact"/>
      </w:pPr>
      <w:r>
        <w:t xml:space="preserve">Subtypes</w:t>
      </w:r>
    </w:p>
    <w:p>
      <w:pPr>
        <w:numPr>
          <w:ilvl w:val="1"/>
          <w:numId w:val="1036"/>
        </w:numPr>
        <w:pStyle w:val="Compact"/>
      </w:pPr>
      <w:r>
        <w:rPr>
          <w:bCs/>
          <w:b/>
        </w:rPr>
        <w:t xml:space="preserve">Bipolar I</w:t>
      </w:r>
      <w:r>
        <w:t xml:space="preserve">: manic episodes, possible depressive ones</w:t>
      </w:r>
    </w:p>
    <w:p>
      <w:pPr>
        <w:numPr>
          <w:ilvl w:val="1"/>
          <w:numId w:val="1036"/>
        </w:numPr>
        <w:pStyle w:val="Compact"/>
      </w:pPr>
      <w:r>
        <w:rPr>
          <w:bCs/>
          <w:b/>
        </w:rPr>
        <w:t xml:space="preserve">Bipolar II</w:t>
      </w:r>
      <w:r>
        <w:t xml:space="preserve">: no manic episodes but hypomania (disinhibition, irritability/agitation) + depression</w:t>
      </w:r>
    </w:p>
    <w:p>
      <w:pPr>
        <w:numPr>
          <w:ilvl w:val="0"/>
          <w:numId w:val="1035"/>
        </w:numPr>
        <w:pStyle w:val="Compact"/>
      </w:pPr>
      <w:r>
        <w:t xml:space="preserve">Psychosis (hallucinations or delusions)</w:t>
      </w:r>
    </w:p>
    <w:p>
      <w:pPr>
        <w:numPr>
          <w:ilvl w:val="0"/>
          <w:numId w:val="1035"/>
        </w:numPr>
        <w:pStyle w:val="Compact"/>
      </w:pPr>
      <w:r>
        <w:t xml:space="preserve">Anxiety, attention-deficit hyperactivity disorder (ADHD)</w:t>
      </w:r>
    </w:p>
    <w:p>
      <w:pPr>
        <w:numPr>
          <w:ilvl w:val="0"/>
          <w:numId w:val="1035"/>
        </w:numPr>
        <w:pStyle w:val="Compact"/>
      </w:pPr>
      <w:r>
        <w:t xml:space="preserve">Substance abuse</w:t>
      </w:r>
    </w:p>
    <w:bookmarkEnd w:id="136"/>
    <w:bookmarkStart w:id="188" w:name="neurobiology-of-1"/>
    <w:p>
      <w:pPr>
        <w:pStyle w:val="Heading3"/>
      </w:pPr>
      <w:r>
        <w:t xml:space="preserve">(Neuro)biology of</w:t>
      </w:r>
    </w:p>
    <w:p>
      <w:pPr>
        <w:pStyle w:val="BlockText"/>
      </w:pPr>
      <w:r>
        <w:t xml:space="preserve">From a neurobiological perspective there is no such thing as bipolar disorder. Rather, it is almost certainly the case that many somewhat similar, but subtly different, pathological conditions produce a disease state that we currently diagnose as bipolarity. This heterogeneity – reflected in the lack of synergy between our current diagnostic schema and our rapidly advancing scientific understanding of the condition – limits attempts to articulate an integrated perspective on bipolar disorder.</w:t>
      </w:r>
    </w:p>
    <w:p>
      <w:pPr>
        <w:pStyle w:val="FirstParagraph"/>
      </w:pPr>
      <w:r>
        <w:t xml:space="preserve">[@Maletic2014-oe]</w:t>
      </w:r>
    </w:p>
    <w:bookmarkStart w:id="137" w:name="genetics"/>
    <w:p>
      <w:pPr>
        <w:pStyle w:val="Heading4"/>
      </w:pPr>
      <w:r>
        <w:t xml:space="preserve">Genetics</w:t>
      </w:r>
    </w:p>
    <w:p>
      <w:pPr>
        <w:numPr>
          <w:ilvl w:val="0"/>
          <w:numId w:val="1037"/>
        </w:numPr>
        <w:pStyle w:val="Compact"/>
      </w:pPr>
      <w:r>
        <w:t xml:space="preserve">40-70% concordance (or higher in some samples)</w:t>
      </w:r>
    </w:p>
    <w:p>
      <w:pPr>
        <w:numPr>
          <w:ilvl w:val="0"/>
          <w:numId w:val="1037"/>
        </w:numPr>
        <w:pStyle w:val="Compact"/>
      </w:pPr>
      <w:r>
        <w:t xml:space="preserve">Polygenic (many risk alleles)</w:t>
      </w:r>
    </w:p>
    <w:p>
      <w:pPr>
        <w:numPr>
          <w:ilvl w:val="0"/>
          <w:numId w:val="1037"/>
        </w:numPr>
        <w:pStyle w:val="Compact"/>
      </w:pPr>
      <w:r>
        <w:t xml:space="preserve">Overlap between bipolar disorder and schizophrenia</w:t>
      </w:r>
      <w:r>
        <w:t xml:space="preserve"> </w:t>
      </w:r>
      <w:r>
        <w:t xml:space="preserve">[@craddock_genetics_2013]</w:t>
      </w:r>
    </w:p>
    <w:p>
      <w:pPr>
        <w:numPr>
          <w:ilvl w:val="0"/>
          <w:numId w:val="1037"/>
        </w:numPr>
        <w:pStyle w:val="Compact"/>
      </w:pPr>
      <w:r>
        <w:t xml:space="preserve">Genes for voltage-gated Ca++ channels</w:t>
      </w:r>
    </w:p>
    <w:p>
      <w:pPr>
        <w:numPr>
          <w:ilvl w:val="1"/>
          <w:numId w:val="1038"/>
        </w:numPr>
        <w:pStyle w:val="Compact"/>
      </w:pPr>
      <w:r>
        <w:t xml:space="preserve">Regulate NT, hormone release</w:t>
      </w:r>
    </w:p>
    <w:p>
      <w:pPr>
        <w:numPr>
          <w:ilvl w:val="1"/>
          <w:numId w:val="1038"/>
        </w:numPr>
        <w:pStyle w:val="Compact"/>
      </w:pPr>
      <w:r>
        <w:t xml:space="preserve">Gene expression, cell metabolism</w:t>
      </w:r>
    </w:p>
    <w:p>
      <w:pPr>
        <w:numPr>
          <w:ilvl w:val="0"/>
          <w:numId w:val="1037"/>
        </w:numPr>
        <w:pStyle w:val="Compact"/>
      </w:pPr>
      <w:r>
        <w:t xml:space="preserve">[@craddock_genetics_2013; @Cross-Disorder_Group_of_the_Psychiatric_Genomics_Consortium2013-ms]</w:t>
      </w:r>
    </w:p>
    <w:bookmarkEnd w:id="137"/>
    <w:bookmarkStart w:id="141" w:name="X489ef26e28632effac6a1762265fccb0d6ed90a"/>
    <w:p>
      <w:pPr>
        <w:pStyle w:val="Heading4"/>
      </w:pPr>
      <w:r>
        <w:t xml:space="preserve">Compromised cognitive control &amp; emotion regulation</w:t>
      </w:r>
      <w:r>
        <w:t xml:space="preserve"> </w:t>
      </w:r>
      <w:r>
        <w:t xml:space="preserve">[@Maletic2014-oe]</w:t>
      </w:r>
    </w:p>
    <w:p>
      <w:pPr>
        <w:pStyle w:val="CaptionedFigure"/>
      </w:pPr>
      <w:r>
        <w:drawing>
          <wp:inline>
            <wp:extent cx="5334000" cy="4641979"/>
            <wp:effectExtent b="0" l="0" r="0" t="0"/>
            <wp:docPr descr="[@Maletic2014-oe]. Figure 2. Functional brain changes in bipolar disorder. Based on Langan and McDonald (91). Illustration courtesy of: Roland Tuley, Fire and Rain. Imaging studies of euthymic bipolar patients provide evidence of compromised cognitive control, combined with increased responsiveness of limbic and para-limbic brain regions involved in emotional regulation. Brain areas associated with cognitive control, which manifest reduced responsiveness, are labeled blue (dorsal ACC, DMPFC, and DLPFC). By contrast, limbic and para-limbic brain areas involved in emotional regulation, associated with greater responsiveness, are labeled in red (amygdala, VLPFC, and ventral ACC)." title="" id="139" name="Picture"/>
            <a:graphic>
              <a:graphicData uri="http://schemas.openxmlformats.org/drawingml/2006/picture">
                <pic:pic>
                  <pic:nvPicPr>
                    <pic:cNvPr descr="https://www.frontiersin.org/files/Articles/89757/fpsyt-05-00098-HTML/image_m/fpsyt-05-00098-g002.jpg" id="140" name="Picture"/>
                    <pic:cNvPicPr>
                      <a:picLocks noChangeArrowheads="1" noChangeAspect="1"/>
                    </pic:cNvPicPr>
                  </pic:nvPicPr>
                  <pic:blipFill>
                    <a:blip r:embed="rId138"/>
                    <a:stretch>
                      <a:fillRect/>
                    </a:stretch>
                  </pic:blipFill>
                  <pic:spPr bwMode="auto">
                    <a:xfrm>
                      <a:off x="0" y="0"/>
                      <a:ext cx="5334000" cy="4641979"/>
                    </a:xfrm>
                    <a:prstGeom prst="rect">
                      <a:avLst/>
                    </a:prstGeom>
                    <a:noFill/>
                    <a:ln w="9525">
                      <a:noFill/>
                      <a:headEnd/>
                      <a:tailEnd/>
                    </a:ln>
                  </pic:spPr>
                </pic:pic>
              </a:graphicData>
            </a:graphic>
          </wp:inline>
        </w:drawing>
      </w:r>
    </w:p>
    <w:p>
      <w:pPr>
        <w:pStyle w:val="ImageCaption"/>
      </w:pPr>
      <w:r>
        <w:t xml:space="preserve">[@Maletic2014-oe]</w:t>
      </w:r>
      <w:r>
        <w:t xml:space="preserve">. Figure 2. Functional brain changes in bipolar disorder. Based on Langan and McDonald (91). Illustration courtesy of: Roland Tuley, Fire and Rain. Imaging studies of euthymic bipolar patients provide evidence of compromised cognitive control, combined with increased responsiveness of limbic and para-limbic brain regions involved in emotional regulation. Brain areas associated with cognitive control, which manifest reduced responsiveness, are labeled blue (dorsal ACC, DMPFC, and DLPFC). By contrast, limbic and para-limbic brain areas involved in emotional regulation, associated with greater responsiveness, are labeled in red (amygdala, VLPFC, and ventral ACC).</w:t>
      </w:r>
    </w:p>
    <w:bookmarkEnd w:id="141"/>
    <w:bookmarkStart w:id="157" w:name="structural-changes"/>
    <w:p>
      <w:pPr>
        <w:pStyle w:val="Heading4"/>
      </w:pPr>
      <w:r>
        <w:t xml:space="preserve">Structural changes</w:t>
      </w:r>
    </w:p>
    <w:p>
      <w:pPr>
        <w:numPr>
          <w:ilvl w:val="0"/>
          <w:numId w:val="1039"/>
        </w:numPr>
        <w:pStyle w:val="Compact"/>
      </w:pPr>
      <w:r>
        <w:t xml:space="preserve">Amygdala, hippocampus volume reduced; ventricles larger</w:t>
      </w:r>
    </w:p>
    <w:p>
      <w:pPr>
        <w:pStyle w:val="CaptionedFigure"/>
      </w:pPr>
      <w:r>
        <w:drawing>
          <wp:inline>
            <wp:extent cx="4165600" cy="6565900"/>
            <wp:effectExtent b="0" l="0" r="0" t="0"/>
            <wp:docPr descr="[@hallahan_structural_2011]" title="" id="143" name="Picture"/>
            <a:graphic>
              <a:graphicData uri="http://schemas.openxmlformats.org/drawingml/2006/picture">
                <pic:pic>
                  <pic:nvPicPr>
                    <pic:cNvPr descr="../include/img/hallahan-fig-1.jpg" id="144" name="Picture"/>
                    <pic:cNvPicPr>
                      <a:picLocks noChangeArrowheads="1" noChangeAspect="1"/>
                    </pic:cNvPicPr>
                  </pic:nvPicPr>
                  <pic:blipFill>
                    <a:blip r:embed="rId142"/>
                    <a:stretch>
                      <a:fillRect/>
                    </a:stretch>
                  </pic:blipFill>
                  <pic:spPr bwMode="auto">
                    <a:xfrm>
                      <a:off x="0" y="0"/>
                      <a:ext cx="4165600" cy="6565900"/>
                    </a:xfrm>
                    <a:prstGeom prst="rect">
                      <a:avLst/>
                    </a:prstGeom>
                    <a:noFill/>
                    <a:ln w="9525">
                      <a:noFill/>
                      <a:headEnd/>
                      <a:tailEnd/>
                    </a:ln>
                  </pic:spPr>
                </pic:pic>
              </a:graphicData>
            </a:graphic>
          </wp:inline>
        </w:drawing>
      </w:r>
    </w:p>
    <w:p>
      <w:pPr>
        <w:pStyle w:val="ImageCaption"/>
      </w:pPr>
      <w:r>
        <w:t xml:space="preserve">[@hallahan_structural_2011]</w:t>
      </w:r>
    </w:p>
    <w:p>
      <w:pPr>
        <w:pStyle w:val="CaptionedFigure"/>
      </w:pPr>
      <w:r>
        <w:drawing>
          <wp:inline>
            <wp:extent cx="5334000" cy="2073039"/>
            <wp:effectExtent b="0" l="0" r="0" t="0"/>
            <wp:docPr descr="[@hallahan_structural_2011]" title="" id="146" name="Picture"/>
            <a:graphic>
              <a:graphicData uri="http://schemas.openxmlformats.org/drawingml/2006/picture">
                <pic:pic>
                  <pic:nvPicPr>
                    <pic:cNvPr descr="../include/img/hallahan-abstr.jpg" id="147" name="Picture"/>
                    <pic:cNvPicPr>
                      <a:picLocks noChangeArrowheads="1" noChangeAspect="1"/>
                    </pic:cNvPicPr>
                  </pic:nvPicPr>
                  <pic:blipFill>
                    <a:blip r:embed="rId145"/>
                    <a:stretch>
                      <a:fillRect/>
                    </a:stretch>
                  </pic:blipFill>
                  <pic:spPr bwMode="auto">
                    <a:xfrm>
                      <a:off x="0" y="0"/>
                      <a:ext cx="5334000" cy="2073039"/>
                    </a:xfrm>
                    <a:prstGeom prst="rect">
                      <a:avLst/>
                    </a:prstGeom>
                    <a:noFill/>
                    <a:ln w="9525">
                      <a:noFill/>
                      <a:headEnd/>
                      <a:tailEnd/>
                    </a:ln>
                  </pic:spPr>
                </pic:pic>
              </a:graphicData>
            </a:graphic>
          </wp:inline>
        </w:drawing>
      </w:r>
    </w:p>
    <w:p>
      <w:pPr>
        <w:pStyle w:val="ImageCaption"/>
      </w:pPr>
      <w:r>
        <w:t xml:space="preserve">[@hallahan_structural_2011]</w:t>
      </w:r>
    </w:p>
    <w:p>
      <w:pPr>
        <w:numPr>
          <w:ilvl w:val="0"/>
          <w:numId w:val="1040"/>
        </w:numPr>
        <w:pStyle w:val="Compact"/>
      </w:pPr>
      <w:r>
        <w:t xml:space="preserve">Other evidence for subcortical changes.</w:t>
      </w:r>
    </w:p>
    <w:p>
      <w:pPr>
        <w:pStyle w:val="CaptionedFigure"/>
      </w:pPr>
      <w:r>
        <w:drawing>
          <wp:inline>
            <wp:extent cx="3810000" cy="2540000"/>
            <wp:effectExtent b="0" l="0" r="0" t="0"/>
            <wp:docPr descr="[@Ching2022-of]. Findings from Subcortical volumetric abnormalities in bipolar disorder (Hibar et al., 2016). (a) Cohen’s d effect size estimates for subcortical differences between individuals with BD versus healthy controls (HC) using ENIGMA-standardized FreeSurfer volumes. Statistical model accounts for age, sex, and intracranial volume. Error bars indicate mean effect size ± standard error of the mean. Results passing study-wide significance threshold are indicated by (*) including the amygdala which showed a trending effect. (b) Forest plots displaying the effect size estimates (adjusted Cohen’s d) for each of the 20 study sites in the comparison of individuals with BD versus HC at each subcortical structure along with the overall inverse variance-weighted random-effects meta-analysis results (RE Model)" title="" id="149" name="Picture"/>
            <a:graphic>
              <a:graphicData uri="http://schemas.openxmlformats.org/drawingml/2006/picture">
                <pic:pic>
                  <pic:nvPicPr>
                    <pic:cNvPr descr="https://onlinelibrary.wiley.com/cms/asset/dee75453-1cce-493e-b813-4012849f29f4/hbm25098-fig-0004-m.jpg" id="150" name="Picture"/>
                    <pic:cNvPicPr>
                      <a:picLocks noChangeArrowheads="1" noChangeAspect="1"/>
                    </pic:cNvPicPr>
                  </pic:nvPicPr>
                  <pic:blipFill>
                    <a:blip r:embed="rId14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[@Ching2022-of]</w:t>
      </w:r>
      <w:r>
        <w:t xml:space="preserve">. Findings from Subcortical volumetric abnormalities in bipolar disorder (Hibar et al., 2016). (a) Cohen’s d effect size estimates for subcortical differences between individuals with BD versus healthy controls (HC) using ENIGMA-standardized FreeSurfer volumes. Statistical model accounts for age, sex, and intracranial volume. Error bars indicate mean effect size ± standard error of the mean. Results passing study-wide significance threshold are indicated by (*) including the amygdala which showed a trending effect. (b) Forest plots displaying the effect size estimates (adjusted Cohen’s d) for each of the 20 study sites in the comparison of individuals with BD versus HC at each subcortical structure along with the overall inverse variance-weighted random-effects meta-analysis results (RE Model)</w:t>
      </w:r>
    </w:p>
    <w:p>
      <w:pPr>
        <w:numPr>
          <w:ilvl w:val="0"/>
          <w:numId w:val="1041"/>
        </w:numPr>
        <w:pStyle w:val="Compact"/>
      </w:pPr>
      <w:r>
        <w:t xml:space="preserve">Cortical abnormalities.</w:t>
      </w:r>
    </w:p>
    <w:p>
      <w:pPr>
        <w:pStyle w:val="CaptionedFigure"/>
      </w:pPr>
      <w:r>
        <w:drawing>
          <wp:inline>
            <wp:extent cx="3810000" cy="2540000"/>
            <wp:effectExtent b="0" l="0" r="0" t="0"/>
            <wp:docPr descr="[@Ching2022-of]. Findings from Cortical abnormalities in bipolar disorder: an MRI analysis of 6,503 individuals from the ENIGMA Bipolar Disorder Working Group (Hibar et al., 2018). (a) A widespread pattern of thinner cortex in adult individuals with BD versus HC. Cohen’s d effect sizes plotted in regions passing correction for multiple comparisons. (b) Thicker cortex in adult individuals with BD taking lithium medication at time of scan. (c) Thinner cortex in adult individuals with BD associated with anticonvulsant treatment at time of scan" title="" id="152" name="Picture"/>
            <a:graphic>
              <a:graphicData uri="http://schemas.openxmlformats.org/drawingml/2006/picture">
                <pic:pic>
                  <pic:nvPicPr>
                    <pic:cNvPr descr="https://onlinelibrary.wiley.com/cms/asset/276ce440-e182-46fc-88ca-4892b4bf882d/hbm25098-fig-0005-m.jpg" id="153" name="Picture"/>
                    <pic:cNvPicPr>
                      <a:picLocks noChangeArrowheads="1" noChangeAspect="1"/>
                    </pic:cNvPicPr>
                  </pic:nvPicPr>
                  <pic:blipFill>
                    <a:blip r:embed="rId15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[@Ching2022-of]</w:t>
      </w:r>
      <w:r>
        <w:t xml:space="preserve">. Findings from Cortical abnormalities in bipolar disorder: an MRI analysis of 6,503 individuals from the ENIGMA Bipolar Disorder Working Group (Hibar et al., 2018). (a) A widespread pattern of thinner cortex in adult individuals with BD versus HC. Cohen’s d effect sizes plotted in regions passing correction for multiple comparisons. (b) Thicker cortex in adult individuals with BD taking lithium medication at time of scan. (c) Thinner cortex in adult individuals with BD associated with anticonvulsant treatment at time of scan</w:t>
      </w:r>
    </w:p>
    <w:p>
      <w:pPr>
        <w:numPr>
          <w:ilvl w:val="0"/>
          <w:numId w:val="1042"/>
        </w:numPr>
        <w:pStyle w:val="Compact"/>
      </w:pPr>
      <w:r>
        <w:t xml:space="preserve">White matter disruption.</w:t>
      </w:r>
    </w:p>
    <w:p>
      <w:pPr>
        <w:pStyle w:val="CaptionedFigure"/>
      </w:pPr>
      <w:r>
        <w:drawing>
          <wp:inline>
            <wp:extent cx="3810000" cy="2540000"/>
            <wp:effectExtent b="0" l="0" r="0" t="0"/>
            <wp:docPr descr="[@Ching2022-of]. Findings from Widespread white matter microstructural abnormalities in bipolar disorder: evidence from mega- and meta-analyses across 3,033 individuals (Favre et al., 2019). Mega-analysis fractional anisotropy (FA) differences between BD and HC across 43 white matter (WM) tracts and the whole-brain skeleton with R squared effect sizes and confidence intervals ranked by increasing order of magnitude for the regions showing significant group differences. R, right; .L, left; CC, corpus callosum; BCC, body of the corpus callosum; GCC, genu of the corpus callosum; CGC, cingulum; SCC, splenium of corpus callosum; FX, fornix; PTR, posterior thalamic radiation; EC, external capsule; ACR, anterior corona radiata; SLF, superior longitudinal fasciculus; UNC, uncinate fasciculus; CR, corona radiata; SS, sagittal stratum; IFO, inferior fronto-occipital fasciculus, SFO, superior fronto-occipital fasciculus; Average FA, average FA across full skeleton; PCR, posterior corona radiata; ALIC, anterior limb of the internal capsule; FXST, fornix (cres) / stria terminalis" title="" id="155" name="Picture"/>
            <a:graphic>
              <a:graphicData uri="http://schemas.openxmlformats.org/drawingml/2006/picture">
                <pic:pic>
                  <pic:nvPicPr>
                    <pic:cNvPr descr="https://onlinelibrary.wiley.com/cms/asset/31ea7c17-bb74-4e06-8422-17dcea36e8b6/hbm25098-fig-0007-m.jpg" id="156" name="Picture"/>
                    <pic:cNvPicPr>
                      <a:picLocks noChangeArrowheads="1" noChangeAspect="1"/>
                    </pic:cNvPicPr>
                  </pic:nvPicPr>
                  <pic:blipFill>
                    <a:blip r:embed="rId15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[@Ching2022-of]</w:t>
      </w:r>
      <w:r>
        <w:t xml:space="preserve">. Findings from Widespread white matter microstructural abnormalities in bipolar disorder: evidence from mega- and meta-analyses across 3,033 individuals (Favre et al., 2019). Mega-analysis fractional anisotropy (FA) differences between BD and HC across 43 white matter (WM) tracts and the whole-brain skeleton with R squared effect sizes and confidence intervals ranked by increasing order of magnitude for the regions showing significant group differences. R, right; .L, left; CC, corpus callosum; BCC, body of the corpus callosum; GCC, genu of the corpus callosum; CGC, cingulum; SCC, splenium of corpus callosum; FX, fornix; PTR, posterior thalamic radiation; EC, external capsule; ACR, anterior corona radiata; SLF, superior longitudinal fasciculus; UNC, uncinate fasciculus; CR, corona radiata; SS, sagittal stratum; IFO, inferior fronto-occipital fasciculus, SFO, superior fronto-occipital fasciculus; Average FA, average FA across full skeleton; PCR, posterior corona radiata; ALIC, anterior limb of the internal capsule; FXST, fornix (cres) / stria terminalis</w:t>
      </w:r>
    </w:p>
    <w:bookmarkEnd w:id="157"/>
    <w:bookmarkStart w:id="167" w:name="altered-network-connectivity"/>
    <w:p>
      <w:pPr>
        <w:pStyle w:val="Heading4"/>
      </w:pPr>
      <w:r>
        <w:t xml:space="preserve">Altered network connectivity</w:t>
      </w:r>
    </w:p>
    <w:p>
      <w:pPr>
        <w:pStyle w:val="BlockText"/>
      </w:pPr>
      <w:r>
        <w:t xml:space="preserve">The findings are preliminary, sometimes even contradictory, and do not allow a complete understanding of connectivity in BD. However, they support the theory of cortico-limbic regulation and suggest that connectivity may be more complex than just an increase or a decrease in connectivity between cortico-limbic networks (Townsend et al., 2013) because different subregions of one brain area may have different connectivity with other brain area. Therefore, to understand connectivity, it may be necessary that future studies consider PFC intraregional connectivity (Anticevic et al., 2012).</w:t>
      </w:r>
    </w:p>
    <w:p>
      <w:pPr>
        <w:pStyle w:val="FirstParagraph"/>
      </w:pPr>
      <w:r>
        <w:t xml:space="preserve">[@Vargas2013-eh]</w:t>
      </w:r>
    </w:p>
    <w:p>
      <w:r>
        <w:pict>
          <v:rect style="width:0;height:1.5pt" o:hralign="center" o:hrstd="t" o:hr="t"/>
        </w:pict>
      </w:r>
    </w:p>
    <w:p>
      <w:pPr>
        <w:pStyle w:val="CaptionedFigure"/>
      </w:pPr>
      <w:r>
        <w:drawing>
          <wp:inline>
            <wp:extent cx="5334000" cy="2578034"/>
            <wp:effectExtent b="0" l="0" r="0" t="0"/>
            <wp:docPr descr="[@Bi2022-ag]. Fig. 1: Voluntary subprocesses and automatic subprocesses. The lateral prefrontal cortical regions (dlPFC and vlPFC), which develop relatively late and are involved in higher executive functions may subserve voluntary subprocesses. The automatic subprocess includes the area of dmPFC, vmPFC, OFC, ACC, and are involved especially in the control of emotional behaviors. dlPFC dorsolateral prefrontal cortex, vlPFC ventrolateral prefrontal cortex, dmPFC dorsomedial prefrontal cortex, vmPFC ventromedial prefrontal cortex, OFC orbitofrontal cortex, ACC anterior cingulate cortex." title="" id="159" name="Picture"/>
            <a:graphic>
              <a:graphicData uri="http://schemas.openxmlformats.org/drawingml/2006/picture">
                <pic:pic>
                  <pic:nvPicPr>
                    <pic:cNvPr descr="https://media.springernature.com/full/springer-static/image/art%3A10.1038%2Fs41398-022-01917-x/MediaObjects/41398_2022_1917_Fig1_HTML.png" id="160" name="Picture"/>
                    <pic:cNvPicPr>
                      <a:picLocks noChangeArrowheads="1" noChangeAspect="1"/>
                    </pic:cNvPicPr>
                  </pic:nvPicPr>
                  <pic:blipFill>
                    <a:blip r:embed="rId158"/>
                    <a:stretch>
                      <a:fillRect/>
                    </a:stretch>
                  </pic:blipFill>
                  <pic:spPr bwMode="auto">
                    <a:xfrm>
                      <a:off x="0" y="0"/>
                      <a:ext cx="5334000" cy="2578034"/>
                    </a:xfrm>
                    <a:prstGeom prst="rect">
                      <a:avLst/>
                    </a:prstGeom>
                    <a:noFill/>
                    <a:ln w="9525">
                      <a:noFill/>
                      <a:headEnd/>
                      <a:tailEnd/>
                    </a:ln>
                  </pic:spPr>
                </pic:pic>
              </a:graphicData>
            </a:graphic>
          </wp:inline>
        </w:drawing>
      </w:r>
    </w:p>
    <w:p>
      <w:pPr>
        <w:pStyle w:val="ImageCaption"/>
      </w:pPr>
      <w:r>
        <w:t xml:space="preserve">[@Bi2022-ag]</w:t>
      </w:r>
      <w:r>
        <w:t xml:space="preserve">. Fig. 1: Voluntary subprocesses and automatic subprocesses. The lateral prefrontal cortical regions (dlPFC and vlPFC), which develop relatively late and are involved in higher executive functions may subserve voluntary subprocesses. The automatic subprocess includes the area of dmPFC, vmPFC, OFC, ACC, and are involved especially in the control of emotional behaviors. dlPFC dorsolateral prefrontal cortex, vlPFC ventrolateral prefrontal cortex, dmPFC dorsomedial prefrontal cortex, vmPFC ventromedial prefrontal cortex, OFC orbitofrontal cortex, ACC anterior cingulate cortex.</w:t>
      </w:r>
    </w:p>
    <w:p>
      <w:pPr>
        <w:pStyle w:val="CaptionedFigure"/>
      </w:pPr>
      <w:r>
        <w:drawing>
          <wp:inline>
            <wp:extent cx="5334000" cy="2255474"/>
            <wp:effectExtent b="0" l="0" r="0" t="0"/>
            <wp:docPr descr="[@Bi2022-ag]. Fig. 2: The dorsal cognitive circuit includes the dorsolateral prefrontal cortex (dlPFC), dorsomedial prefrontal cortex (dmPFC), dorsal caudate (dCaud), and thalamus, and is involved in executive functions (e.g., working memory, planning) and emotion regulation. The ventral affective circuit includes the orbitofrontal cortex (OFC), ventral striatum (particularly the nucleus accumbens (NAcc)), and the thalamus. This circuit is crucially involved in reward functions, which are largely mediated by dopaminergic signaling. The fronto-limbic circuit mainly includes the prefrontal cortex and amygdala, and hippocampus. These brain regions are structurally and functionally connected with each other to form a network that generates emotional responses and evaluates whether those responses are appropriate or require regulation. vlPFC ventrolateral prefrontal cortex, Amy amygdala, ACC anterior cingulate cortex. dmPFC dorsomedial prefrontal cortex, vmPFC ventromedial prefrontal cortex, OFC orbitofrontal cortex, ACC anterior cingulate cortex. dlPFC dorsolateral prefrontal cortex, vlPFC ventrolateral prefrontal cortex, dCaud dorsal caudate, tham thalamus, NAcc accumbens, Amy amygdala." title="" id="162" name="Picture"/>
            <a:graphic>
              <a:graphicData uri="http://schemas.openxmlformats.org/drawingml/2006/picture">
                <pic:pic>
                  <pic:nvPicPr>
                    <pic:cNvPr descr="https://media.springernature.com/full/springer-static/image/art%3A10.1038%2Fs41398-022-01917-x/MediaObjects/41398_2022_1917_Fig2_HTML.png" id="163" name="Picture"/>
                    <pic:cNvPicPr>
                      <a:picLocks noChangeArrowheads="1" noChangeAspect="1"/>
                    </pic:cNvPicPr>
                  </pic:nvPicPr>
                  <pic:blipFill>
                    <a:blip r:embed="rId161"/>
                    <a:stretch>
                      <a:fillRect/>
                    </a:stretch>
                  </pic:blipFill>
                  <pic:spPr bwMode="auto">
                    <a:xfrm>
                      <a:off x="0" y="0"/>
                      <a:ext cx="5334000" cy="2255474"/>
                    </a:xfrm>
                    <a:prstGeom prst="rect">
                      <a:avLst/>
                    </a:prstGeom>
                    <a:noFill/>
                    <a:ln w="9525">
                      <a:noFill/>
                      <a:headEnd/>
                      <a:tailEnd/>
                    </a:ln>
                  </pic:spPr>
                </pic:pic>
              </a:graphicData>
            </a:graphic>
          </wp:inline>
        </w:drawing>
      </w:r>
    </w:p>
    <w:p>
      <w:pPr>
        <w:pStyle w:val="ImageCaption"/>
      </w:pPr>
      <w:r>
        <w:t xml:space="preserve">[@Bi2022-ag]</w:t>
      </w:r>
      <w:r>
        <w:t xml:space="preserve">. Fig. 2: The dorsal cognitive circuit includes the dorsolateral prefrontal cortex (dlPFC), dorsomedial prefrontal cortex (dmPFC), dorsal caudate (dCaud), and thalamus, and is involved in executive functions (e.g., working memory, planning) and emotion regulation. The ventral affective circuit includes the orbitofrontal cortex (OFC), ventral striatum (particularly the nucleus accumbens (NAcc)), and the thalamus. This circuit is crucially involved in reward functions, which are largely mediated by dopaminergic signaling. The fronto-limbic circuit mainly includes the prefrontal cortex and amygdala, and hippocampus. These brain regions are structurally and functionally connected with each other to form a network that generates emotional responses and evaluates whether those responses are appropriate or require regulation. vlPFC ventrolateral prefrontal cortex, Amy amygdala, ACC anterior cingulate cortex. dmPFC dorsomedial prefrontal cortex, vmPFC ventromedial prefrontal cortex, OFC orbitofrontal cortex, ACC anterior cingulate cortex. dlPFC dorsolateral prefrontal cortex, vlPFC ventrolateral prefrontal cortex, dCaud dorsal caudate, tham thalamus, NAcc accumbens, Amy amygdala.</w:t>
      </w:r>
    </w:p>
    <w:p>
      <w:r>
        <w:pict>
          <v:rect style="width:0;height:1.5pt" o:hralign="center" o:hrstd="t" o:hr="t"/>
        </w:pict>
      </w:r>
    </w:p>
    <w:p>
      <w:pPr>
        <w:pStyle w:val="BlockText"/>
      </w:pPr>
      <w:r>
        <w:t xml:space="preserve">This work provides an overview of the most consistent alterations in bipolar disorder (BD), attempting to unify them in an internally coherent working model of the pathophysiology of BD. Data on immune-inflammatory changes, structural brain abnormalities (in gray and white matter), and functional brain alterations (from neurotransmitter signaling to intrinsic brain activity) in BD were reviewed. Based on the reported data, (1) we hypothesized that the core pathological alteration in BD is a damage of the limbic network that results in alterations of neurotransmitter signaling. Although heterogeneous conditions can lead to such damage, we supposed that the main pathophysiological mechanism is traceable to an immune/inflammatory-mediated alteration of white matter involving the limbic network connections, which destabilizes the neurotransmitter signaling, such as dopamine and serotonin signaling. Then, (2) we suggested that changes in such neurotransmitter signaling (potentially triggered by heterogeneous stressors onto a structurally-damaged limbic network) lead to phasic (and often recurrent) reconfigurations of intrinsic brain activity, from abnormal subcortical–cortical coupling to changes in network activity. We suggested that the resulting dysbalance between networks, such as sensorimotor networks, salience network, and default-mode network, clinically manifest in combined alterations of psychomotricity, affectivity, and thought during the manic and depressive phases of BD. Finally, (3) we supposed that an additional contribution of gray matter alterations and related cognitive deterioration characterize a clinical–biological subgroup of BD. This model may provide a general framework for integrating the current data on BD and suggests novel specific hypotheses, prompting for a better understanding of the pathophysiology of BD.</w:t>
      </w:r>
    </w:p>
    <w:p>
      <w:pPr>
        <w:pStyle w:val="FirstParagraph"/>
      </w:pPr>
      <w:r>
        <w:t xml:space="preserve">[@Magioncalda2022-ic]</w:t>
      </w:r>
    </w:p>
    <w:p>
      <w:pPr>
        <w:pStyle w:val="CaptionedFigure"/>
      </w:pPr>
      <w:r>
        <w:drawing>
          <wp:inline>
            <wp:extent cx="5334000" cy="3648000"/>
            <wp:effectExtent b="0" l="0" r="0" t="0"/>
            <wp:docPr descr="[@Magioncalda2022-ic]" title="" id="165" name="Picture"/>
            <a:graphic>
              <a:graphicData uri="http://schemas.openxmlformats.org/drawingml/2006/picture">
                <pic:pic>
                  <pic:nvPicPr>
                    <pic:cNvPr descr="../include/img/magioncalda-2022-paywall.png" id="166" name="Picture"/>
                    <pic:cNvPicPr>
                      <a:picLocks noChangeArrowheads="1" noChangeAspect="1"/>
                    </pic:cNvPicPr>
                  </pic:nvPicPr>
                  <pic:blipFill>
                    <a:blip r:embed="rId164"/>
                    <a:stretch>
                      <a:fillRect/>
                    </a:stretch>
                  </pic:blipFill>
                  <pic:spPr bwMode="auto">
                    <a:xfrm>
                      <a:off x="0" y="0"/>
                      <a:ext cx="5334000" cy="3648000"/>
                    </a:xfrm>
                    <a:prstGeom prst="rect">
                      <a:avLst/>
                    </a:prstGeom>
                    <a:noFill/>
                    <a:ln w="9525">
                      <a:noFill/>
                      <a:headEnd/>
                      <a:tailEnd/>
                    </a:ln>
                  </pic:spPr>
                </pic:pic>
              </a:graphicData>
            </a:graphic>
          </wp:inline>
        </w:drawing>
      </w:r>
    </w:p>
    <w:p>
      <w:pPr>
        <w:pStyle w:val="ImageCaption"/>
      </w:pPr>
      <w:r>
        <w:t xml:space="preserve">[@Magioncalda2022-ic]</w:t>
      </w:r>
    </w:p>
    <w:bookmarkEnd w:id="167"/>
    <w:bookmarkStart w:id="172" w:name="drug-treatments"/>
    <w:p>
      <w:pPr>
        <w:pStyle w:val="Heading4"/>
      </w:pPr>
      <w:r>
        <w:t xml:space="preserve">Drug treatments</w:t>
      </w:r>
    </w:p>
    <w:p>
      <w:pPr>
        <w:numPr>
          <w:ilvl w:val="0"/>
          <w:numId w:val="1043"/>
        </w:numPr>
        <w:pStyle w:val="Compact"/>
      </w:pPr>
      <w:r>
        <w:t xml:space="preserve">Anti-depressants not especially effective</w:t>
      </w:r>
      <w:r>
        <w:t xml:space="preserve"> </w:t>
      </w:r>
      <w:r>
        <w:t xml:space="preserve">[@Sidor2012-ki; @Gitlin2018-uu]</w:t>
      </w:r>
    </w:p>
    <w:p>
      <w:pPr>
        <w:numPr>
          <w:ilvl w:val="1"/>
          <w:numId w:val="1044"/>
        </w:numPr>
        <w:pStyle w:val="Compact"/>
      </w:pPr>
      <w:r>
        <w:t xml:space="preserve">May destablize mood</w:t>
      </w:r>
    </w:p>
    <w:p>
      <w:pPr>
        <w:numPr>
          <w:ilvl w:val="0"/>
          <w:numId w:val="1043"/>
        </w:numPr>
        <w:pStyle w:val="Compact"/>
      </w:pPr>
      <w:r>
        <w:t xml:space="preserve">Mood stabilizers</w:t>
      </w:r>
    </w:p>
    <w:p>
      <w:pPr>
        <w:numPr>
          <w:ilvl w:val="1"/>
          <w:numId w:val="1045"/>
        </w:numPr>
        <w:pStyle w:val="Compact"/>
      </w:pPr>
      <w:r>
        <w:t xml:space="preserve">Lithium (Li)</w:t>
      </w:r>
    </w:p>
    <w:p>
      <w:pPr>
        <w:numPr>
          <w:ilvl w:val="1"/>
          <w:numId w:val="1045"/>
        </w:numPr>
        <w:pStyle w:val="Compact"/>
      </w:pPr>
      <w:hyperlink r:id="rId168">
        <w:r>
          <w:rPr>
            <w:rStyle w:val="Hyperlink"/>
          </w:rPr>
          <w:t xml:space="preserve">Valproate</w:t>
        </w:r>
      </w:hyperlink>
      <w:r>
        <w:t xml:space="preserve"> </w:t>
      </w:r>
      <w:r>
        <w:t xml:space="preserve">(Depakote)</w:t>
      </w:r>
    </w:p>
    <w:p>
      <w:pPr>
        <w:numPr>
          <w:ilvl w:val="0"/>
          <w:numId w:val="1043"/>
        </w:numPr>
        <w:pStyle w:val="Compact"/>
      </w:pPr>
      <w:r>
        <w:t xml:space="preserve">Anticonvulsants</w:t>
      </w:r>
    </w:p>
    <w:p>
      <w:pPr>
        <w:numPr>
          <w:ilvl w:val="1"/>
          <w:numId w:val="1046"/>
        </w:numPr>
        <w:pStyle w:val="Compact"/>
      </w:pPr>
      <w:r>
        <w:t xml:space="preserve">Typically used to treat epilepsy</w:t>
      </w:r>
    </w:p>
    <w:p>
      <w:pPr>
        <w:numPr>
          <w:ilvl w:val="1"/>
          <w:numId w:val="1046"/>
        </w:numPr>
        <w:pStyle w:val="Compact"/>
      </w:pPr>
      <w:r>
        <w:t xml:space="preserve">Usually GABA-A agonists</w:t>
      </w:r>
    </w:p>
    <w:p>
      <w:pPr>
        <w:numPr>
          <w:ilvl w:val="1"/>
          <w:numId w:val="1046"/>
        </w:numPr>
        <w:pStyle w:val="Compact"/>
      </w:pPr>
      <w:r>
        <w:t xml:space="preserve">e.g. </w:t>
      </w:r>
      <w:hyperlink r:id="rId169">
        <w:r>
          <w:rPr>
            <w:rStyle w:val="Hyperlink"/>
          </w:rPr>
          <w:t xml:space="preserve">lamotrigine</w:t>
        </w:r>
      </w:hyperlink>
      <w:r>
        <w:t xml:space="preserve"> </w:t>
      </w:r>
      <w:r>
        <w:t xml:space="preserve">(Lamictal)</w:t>
      </w:r>
    </w:p>
    <w:p>
      <w:pPr>
        <w:numPr>
          <w:ilvl w:val="0"/>
          <w:numId w:val="1043"/>
        </w:numPr>
        <w:pStyle w:val="Compact"/>
      </w:pPr>
      <w:r>
        <w:t xml:space="preserve">Atypical antipsychotics</w:t>
      </w:r>
    </w:p>
    <w:bookmarkStart w:id="171" w:name="lithium"/>
    <w:p>
      <w:pPr>
        <w:pStyle w:val="Heading5"/>
      </w:pPr>
      <w:r>
        <w:t xml:space="preserve">Lithium</w:t>
      </w:r>
    </w:p>
    <w:p>
      <w:pPr>
        <w:numPr>
          <w:ilvl w:val="0"/>
          <w:numId w:val="1047"/>
        </w:numPr>
        <w:pStyle w:val="Compact"/>
      </w:pPr>
      <w:r>
        <w:t xml:space="preserve">“</w:t>
      </w:r>
      <w:r>
        <w:t xml:space="preserve">Discovered</w:t>
      </w:r>
      <w:r>
        <w:t xml:space="preserve">”</w:t>
      </w:r>
      <w:r>
        <w:t xml:space="preserve"> </w:t>
      </w:r>
      <w:r>
        <w:t xml:space="preserve">accidentally</w:t>
      </w:r>
    </w:p>
    <w:p>
      <w:pPr>
        <w:numPr>
          <w:ilvl w:val="1"/>
          <w:numId w:val="1048"/>
        </w:numPr>
        <w:pStyle w:val="Compact"/>
      </w:pPr>
      <w:hyperlink r:id="rId170">
        <w:r>
          <w:rPr>
            <w:rStyle w:val="Hyperlink"/>
          </w:rPr>
          <w:t xml:space="preserve">John Cade</w:t>
        </w:r>
      </w:hyperlink>
      <w:r>
        <w:t xml:space="preserve"> </w:t>
      </w:r>
      <w:r>
        <w:t xml:space="preserve">discovered in 1948</w:t>
      </w:r>
    </w:p>
    <w:p>
      <w:pPr>
        <w:numPr>
          <w:ilvl w:val="1"/>
          <w:numId w:val="1048"/>
        </w:numPr>
        <w:pStyle w:val="Compact"/>
      </w:pPr>
      <w:r>
        <w:t xml:space="preserve">Injections of manic patients’ urine with a lithium compound (chemical stabilizer) into guinea pig test animals</w:t>
      </w:r>
    </w:p>
    <w:p>
      <w:pPr>
        <w:numPr>
          <w:ilvl w:val="1"/>
          <w:numId w:val="1048"/>
        </w:numPr>
        <w:pStyle w:val="Compact"/>
      </w:pPr>
      <w:r>
        <w:t xml:space="preserve">Had calming effect</w:t>
      </w:r>
    </w:p>
    <w:p>
      <w:pPr>
        <w:numPr>
          <w:ilvl w:val="1"/>
          <w:numId w:val="1048"/>
        </w:numPr>
        <w:pStyle w:val="Compact"/>
      </w:pPr>
      <w:r>
        <w:t xml:space="preserve">Earliest effective medications for treating mental illness</w:t>
      </w:r>
    </w:p>
    <w:p>
      <w:pPr>
        <w:numPr>
          <w:ilvl w:val="0"/>
          <w:numId w:val="1047"/>
        </w:numPr>
        <w:pStyle w:val="Compact"/>
      </w:pPr>
      <w:r>
        <w:t xml:space="preserve">Effects of</w:t>
      </w:r>
    </w:p>
    <w:p>
      <w:pPr>
        <w:numPr>
          <w:ilvl w:val="1"/>
          <w:numId w:val="1049"/>
        </w:numPr>
        <w:pStyle w:val="Compact"/>
      </w:pPr>
      <w:r>
        <w:t xml:space="preserve">Reduces mania, minimal effects on depressive states</w:t>
      </w:r>
    </w:p>
    <w:p>
      <w:pPr>
        <w:numPr>
          <w:ilvl w:val="1"/>
          <w:numId w:val="1049"/>
        </w:numPr>
        <w:pStyle w:val="Compact"/>
      </w:pPr>
      <w:r>
        <w:t xml:space="preserve">Preserves prefrontal cortex (PFC), hippocampus, amygdala volumes</w:t>
      </w:r>
    </w:p>
    <w:p>
      <w:pPr>
        <w:numPr>
          <w:ilvl w:val="1"/>
          <w:numId w:val="1049"/>
        </w:numPr>
        <w:pStyle w:val="Compact"/>
      </w:pPr>
      <w:r>
        <w:t xml:space="preserve">Has other</w:t>
      </w:r>
      <w:r>
        <w:t xml:space="preserve"> </w:t>
      </w:r>
      <w:r>
        <w:t xml:space="preserve">‘</w:t>
      </w:r>
      <w:r>
        <w:t xml:space="preserve">neuroprotective</w:t>
      </w:r>
      <w:r>
        <w:t xml:space="preserve">’</w:t>
      </w:r>
      <w:r>
        <w:t xml:space="preserve"> </w:t>
      </w:r>
      <w:r>
        <w:t xml:space="preserve">effects</w:t>
      </w:r>
      <w:r>
        <w:t xml:space="preserve"> </w:t>
      </w:r>
      <w:r>
        <w:t xml:space="preserve">[@Machado-Vieira2009-by]</w:t>
      </w:r>
    </w:p>
    <w:p>
      <w:pPr>
        <w:numPr>
          <w:ilvl w:val="1"/>
          <w:numId w:val="1049"/>
        </w:numPr>
        <w:pStyle w:val="Compact"/>
      </w:pPr>
      <w:r>
        <w:t xml:space="preserve">downregulates DA, glutamate; upregulates GABA</w:t>
      </w:r>
    </w:p>
    <w:p>
      <w:pPr>
        <w:numPr>
          <w:ilvl w:val="1"/>
          <w:numId w:val="1049"/>
        </w:numPr>
        <w:pStyle w:val="Compact"/>
      </w:pPr>
      <w:r>
        <w:t xml:space="preserve">modulates 5-HT, NE</w:t>
      </w:r>
    </w:p>
    <w:p>
      <w:pPr>
        <w:numPr>
          <w:ilvl w:val="1"/>
          <w:numId w:val="1049"/>
        </w:numPr>
        <w:pStyle w:val="Compact"/>
      </w:pPr>
      <w:r>
        <w:rPr>
          <w:iCs/>
          <w:i/>
        </w:rPr>
        <w:t xml:space="preserve">levels can be tested/monitored via blood test</w:t>
      </w:r>
    </w:p>
    <w:p>
      <w:pPr>
        <w:numPr>
          <w:ilvl w:val="1"/>
          <w:numId w:val="1049"/>
        </w:numPr>
        <w:pStyle w:val="Compact"/>
      </w:pPr>
      <w:r>
        <w:t xml:space="preserve">[@malhi_potential_2013]</w:t>
      </w:r>
    </w:p>
    <w:bookmarkEnd w:id="171"/>
    <w:bookmarkEnd w:id="172"/>
    <w:bookmarkStart w:id="173" w:name="other-treatment-options"/>
    <w:p>
      <w:pPr>
        <w:pStyle w:val="Heading4"/>
      </w:pPr>
      <w:r>
        <w:t xml:space="preserve">Other treatment options</w:t>
      </w:r>
    </w:p>
    <w:p>
      <w:pPr>
        <w:numPr>
          <w:ilvl w:val="0"/>
          <w:numId w:val="1050"/>
        </w:numPr>
        <w:pStyle w:val="Compact"/>
      </w:pPr>
      <w:r>
        <w:t xml:space="preserve">Psychotherapy</w:t>
      </w:r>
    </w:p>
    <w:p>
      <w:pPr>
        <w:numPr>
          <w:ilvl w:val="0"/>
          <w:numId w:val="1050"/>
        </w:numPr>
        <w:pStyle w:val="Compact"/>
      </w:pPr>
      <w:r>
        <w:t xml:space="preserve">Electroconvulsive Therapy (ECT)</w:t>
      </w:r>
    </w:p>
    <w:p>
      <w:pPr>
        <w:numPr>
          <w:ilvl w:val="0"/>
          <w:numId w:val="1050"/>
        </w:numPr>
        <w:pStyle w:val="Compact"/>
      </w:pPr>
      <w:r>
        <w:t xml:space="preserve">Sleep medications</w:t>
      </w:r>
    </w:p>
    <w:bookmarkEnd w:id="173"/>
    <w:bookmarkStart w:id="187" w:name="prospects"/>
    <w:p>
      <w:pPr>
        <w:pStyle w:val="Heading4"/>
      </w:pPr>
      <w:r>
        <w:t xml:space="preserve">Prospects</w:t>
      </w:r>
    </w:p>
    <w:bookmarkStart w:id="175" w:name="Xcbd0d6075366535af6e0b2ed01e3350b6e264c6"/>
    <w:p>
      <w:pPr>
        <w:pStyle w:val="Heading5"/>
      </w:pPr>
      <w:hyperlink r:id="rId174">
        <w:r>
          <w:rPr>
            <w:rStyle w:val="Hyperlink"/>
          </w:rPr>
          <w:t xml:space="preserve">Systematic Treatment Enhancement Program for Bipolar Disorder (STEP-BD)</w:t>
        </w:r>
      </w:hyperlink>
      <w:r>
        <w:t xml:space="preserve"> </w:t>
      </w:r>
      <w:r>
        <w:t xml:space="preserve">cohort</w:t>
      </w:r>
    </w:p>
    <w:p>
      <w:pPr>
        <w:numPr>
          <w:ilvl w:val="0"/>
          <w:numId w:val="1051"/>
        </w:numPr>
        <w:pStyle w:val="Compact"/>
      </w:pPr>
      <m:oMath>
        <m:r>
          <m:t>n</m:t>
        </m:r>
        <m:r>
          <m:rPr>
            <m:sty m:val="p"/>
          </m:rPr>
          <m:t>=</m:t>
        </m:r>
        <m:r>
          <m:t>1</m:t>
        </m:r>
        <m:r>
          <m:rPr>
            <m:sty m:val="p"/>
          </m:rPr>
          <m:t>,</m:t>
        </m:r>
        <m:r>
          <m:t>469</m:t>
        </m:r>
      </m:oMath>
    </w:p>
    <w:p>
      <w:pPr>
        <w:numPr>
          <w:ilvl w:val="0"/>
          <w:numId w:val="1051"/>
        </w:numPr>
        <w:pStyle w:val="Compact"/>
      </w:pPr>
      <w:r>
        <w:t xml:space="preserve">58% achieved recovery</w:t>
      </w:r>
    </w:p>
    <w:p>
      <w:pPr>
        <w:numPr>
          <w:ilvl w:val="0"/>
          <w:numId w:val="1051"/>
        </w:numPr>
        <w:pStyle w:val="Compact"/>
      </w:pPr>
      <w:r>
        <w:t xml:space="preserve">49% (of recovered) had recurrences within 2 years</w:t>
      </w:r>
    </w:p>
    <w:p>
      <w:pPr>
        <w:numPr>
          <w:ilvl w:val="0"/>
          <w:numId w:val="1051"/>
        </w:numPr>
        <w:pStyle w:val="Compact"/>
      </w:pPr>
      <w:r>
        <w:t xml:space="preserve">Residual depressive symptoms can persist</w:t>
      </w:r>
    </w:p>
    <w:p>
      <w:pPr>
        <w:numPr>
          <w:ilvl w:val="0"/>
          <w:numId w:val="1051"/>
        </w:numPr>
        <w:pStyle w:val="Compact"/>
      </w:pPr>
      <w:r>
        <w:t xml:space="preserve">[@Geddes2013-hm]</w:t>
      </w:r>
    </w:p>
    <w:bookmarkEnd w:id="175"/>
    <w:bookmarkStart w:id="178" w:name="X60f4ba2e9565c35edf9e2ed61512993816a0065"/>
    <w:p>
      <w:pPr>
        <w:pStyle w:val="Heading5"/>
      </w:pPr>
      <w:r>
        <w:t xml:space="preserve">Bipolar and Schizophrenia Network for Intermediate Phenotypes (</w:t>
      </w:r>
      <w:hyperlink r:id="rId176">
        <w:r>
          <w:rPr>
            <w:rStyle w:val="Hyperlink"/>
          </w:rPr>
          <w:t xml:space="preserve">BSNIP Project</w:t>
        </w:r>
      </w:hyperlink>
      <w:r>
        <w:t xml:space="preserve">)</w:t>
      </w:r>
    </w:p>
    <w:p>
      <w:pPr>
        <w:pStyle w:val="BlockText"/>
      </w:pPr>
      <w:r>
        <w:t xml:space="preserve">Bipolar and schizophrenia network for intermediate phenotypes is a network of investigator-driven laboratories focused on developing phenotypes, genotypes, and biomarkers for psychosis. Over the last 5 years, the consortium has accomplished a dense phenotyping protocol using probands with a lifetime history of psychosis, their relatives, and healthy controls. This has established a library of biomarker information on individuals with schizophrenia, schizoaffective disorder, and bipolar disorder with psychosis. The founding goal of establishing disease biomarkers for current psychotic diagnoses has been poorly met, because the cognitive, electrophysiologic, eye movement, and brain imaging biomarkers did not regularly discriminate individuals with different DSM psychosis diagnoses. In future, we will use this biomarker information to establish a pathway to biomarker-based classification in psychoses.</w:t>
      </w:r>
    </w:p>
    <w:p>
      <w:pPr>
        <w:numPr>
          <w:ilvl w:val="0"/>
          <w:numId w:val="1052"/>
        </w:numPr>
        <w:pStyle w:val="Compact"/>
      </w:pPr>
      <w:hyperlink r:id="rId177">
        <w:r>
          <w:rPr>
            <w:rStyle w:val="Hyperlink"/>
          </w:rPr>
          <w:t xml:space="preserve">Data shared NIH Data Archive</w:t>
        </w:r>
      </w:hyperlink>
      <w:r>
        <w:t xml:space="preserve">.</w:t>
      </w:r>
    </w:p>
    <w:bookmarkEnd w:id="178"/>
    <w:bookmarkStart w:id="186" w:name="enigma-bd-working-group"/>
    <w:p>
      <w:pPr>
        <w:pStyle w:val="Heading5"/>
      </w:pPr>
      <w:hyperlink r:id="rId179">
        <w:r>
          <w:rPr>
            <w:rStyle w:val="Hyperlink"/>
          </w:rPr>
          <w:t xml:space="preserve">ENIGMA BD working group</w:t>
        </w:r>
      </w:hyperlink>
    </w:p>
    <w:p>
      <w:pPr>
        <w:pStyle w:val="CaptionedFigure"/>
      </w:pPr>
      <w:r>
        <w:drawing>
          <wp:inline>
            <wp:extent cx="3810000" cy="2540000"/>
            <wp:effectExtent b="0" l="0" r="0" t="0"/>
            <wp:docPr descr="[@Bi2022-ag]. Figure 1. Major challenges facing neuroimaging studies of BD and how the ENIGMA BD Working Group meets these challenges" title="" id="181" name="Picture"/>
            <a:graphic>
              <a:graphicData uri="http://schemas.openxmlformats.org/drawingml/2006/picture">
                <pic:pic>
                  <pic:nvPicPr>
                    <pic:cNvPr descr="https://onlinelibrary.wiley.com/cms/asset/3707c442-2507-4d6e-b544-80a91ed113fb/hbm25098-fig-0001-m.jpg" id="182" name="Picture"/>
                    <pic:cNvPicPr>
                      <a:picLocks noChangeArrowheads="1" noChangeAspect="1"/>
                    </pic:cNvPicPr>
                  </pic:nvPicPr>
                  <pic:blipFill>
                    <a:blip r:embed="rId18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[@Bi2022-ag]</w:t>
      </w:r>
      <w:r>
        <w:t xml:space="preserve">. Figure 1. Major challenges facing neuroimaging studies of BD and how the ENIGMA BD Working Group meets these challenges</w:t>
      </w:r>
    </w:p>
    <w:p>
      <w:pPr>
        <w:pStyle w:val="CaptionedFigure"/>
      </w:pPr>
      <w:r>
        <w:drawing>
          <wp:inline>
            <wp:extent cx="3810000" cy="2540000"/>
            <wp:effectExtent b="0" l="0" r="0" t="0"/>
            <wp:docPr descr="[@Bi2022-ag]. Figure 8. Findings from The association between familial risk and brain abnormalities is disease-specific: an ENIGMA–Relatives study of schizophrenia and bipolar disorder (de Zwarte et al., 2019). Top: Cohen’s d effect sizes comparing BD and SCZ relatives and healthy controls across global brain measures. Bottom: global effect sizes adjusted for total intracranial volume (ICV). *Nominally significant (p&lt;.05 uncorrected); **q &lt; .05 corrected for multiple comparisons" title="" id="184" name="Picture"/>
            <a:graphic>
              <a:graphicData uri="http://schemas.openxmlformats.org/drawingml/2006/picture">
                <pic:pic>
                  <pic:nvPicPr>
                    <pic:cNvPr descr="https://onlinelibrary.wiley.com/cms/asset/d81b0865-c810-45cf-8591-8b10abeecc24/hbm25098-fig-0008-m.png" id="185" name="Picture"/>
                    <pic:cNvPicPr>
                      <a:picLocks noChangeArrowheads="1" noChangeAspect="1"/>
                    </pic:cNvPicPr>
                  </pic:nvPicPr>
                  <pic:blipFill>
                    <a:blip r:embed="rId18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[@Bi2022-ag]</w:t>
      </w:r>
      <w:r>
        <w:t xml:space="preserve">. Figure 8. Findings from The association between familial risk and brain abnormalities is disease-specific: an ENIGMA–Relatives study of schizophrenia and bipolar disorder (de Zwarte et al., 2019). Top: Cohen’s d effect sizes comparing BD and SCZ relatives and healthy controls across global brain measures. Bottom: global effect sizes adjusted for total intracranial volume (ICV). *Nominally significant (p&lt;.05 uncorrected); **q &lt; .05 corrected for multiple comparisons</w:t>
      </w:r>
    </w:p>
    <w:bookmarkEnd w:id="186"/>
    <w:bookmarkEnd w:id="187"/>
    <w:bookmarkEnd w:id="188"/>
    <w:bookmarkStart w:id="192" w:name="bp-summed-up"/>
    <w:p>
      <w:pPr>
        <w:pStyle w:val="Heading3"/>
      </w:pPr>
      <w:r>
        <w:t xml:space="preserve">BP summed-up</w:t>
      </w:r>
    </w:p>
    <w:p>
      <w:pPr>
        <w:numPr>
          <w:ilvl w:val="0"/>
          <w:numId w:val="1053"/>
        </w:numPr>
        <w:pStyle w:val="Compact"/>
      </w:pPr>
      <w:r>
        <w:t xml:space="preserve">Changes in mood, but ≠ depression</w:t>
      </w:r>
    </w:p>
    <w:p>
      <w:pPr>
        <w:numPr>
          <w:ilvl w:val="0"/>
          <w:numId w:val="1053"/>
        </w:numPr>
        <w:pStyle w:val="Compact"/>
      </w:pPr>
      <w:r>
        <w:t xml:space="preserve">Genetic + environmental risk</w:t>
      </w:r>
    </w:p>
    <w:p>
      <w:pPr>
        <w:numPr>
          <w:ilvl w:val="0"/>
          <w:numId w:val="1053"/>
        </w:numPr>
        <w:pStyle w:val="Compact"/>
      </w:pPr>
      <w:r>
        <w:t xml:space="preserve">Changes in emotion processing network activity, size of hippocampus</w:t>
      </w:r>
    </w:p>
    <w:p>
      <w:pPr>
        <w:numPr>
          <w:ilvl w:val="0"/>
          <w:numId w:val="1053"/>
        </w:numPr>
        <w:pStyle w:val="Compact"/>
      </w:pPr>
      <w:r>
        <w:t xml:space="preserve">Heterogeneous</w:t>
      </w:r>
    </w:p>
    <w:p>
      <w:pPr>
        <w:numPr>
          <w:ilvl w:val="0"/>
          <w:numId w:val="1053"/>
        </w:numPr>
        <w:pStyle w:val="Compact"/>
      </w:pPr>
      <w:r>
        <w:t xml:space="preserve">No simple link to a specific NT system</w:t>
      </w:r>
    </w:p>
    <w:p>
      <w:pPr>
        <w:pStyle w:val="CaptionedFigure"/>
      </w:pPr>
      <w:r>
        <w:drawing>
          <wp:inline>
            <wp:extent cx="5334000" cy="3414405"/>
            <wp:effectExtent b="0" l="0" r="0" t="0"/>
            <wp:docPr descr="[@Maletic2014-oe]. Figure 1. An etiopathogenesis-based understanding of mood disorders. Descriptive models of mood disorders offer only minimal treatment guidance. A model connecting genotype, epigenetic modification, and multiple-level endo-phenotypical alterations to clinical presentation may provide a path to greater treatment success. Our model acknowledges pathophysiological diversity of mood disorders and provides opportunity for individualized treatment approaches based on the link between symptom constellations, genetics, and specific endo-phenotype markers." title="" id="190" name="Picture"/>
            <a:graphic>
              <a:graphicData uri="http://schemas.openxmlformats.org/drawingml/2006/picture">
                <pic:pic>
                  <pic:nvPicPr>
                    <pic:cNvPr descr="https://www.frontiersin.org/files/Articles/89757/fpsyt-05-00098-HTML/image_m/fpsyt-05-00098-g001.jpg" id="191" name="Picture"/>
                    <pic:cNvPicPr>
                      <a:picLocks noChangeArrowheads="1" noChangeAspect="1"/>
                    </pic:cNvPicPr>
                  </pic:nvPicPr>
                  <pic:blipFill>
                    <a:blip r:embed="rId189"/>
                    <a:stretch>
                      <a:fillRect/>
                    </a:stretch>
                  </pic:blipFill>
                  <pic:spPr bwMode="auto">
                    <a:xfrm>
                      <a:off x="0" y="0"/>
                      <a:ext cx="5334000" cy="3414405"/>
                    </a:xfrm>
                    <a:prstGeom prst="rect">
                      <a:avLst/>
                    </a:prstGeom>
                    <a:noFill/>
                    <a:ln w="9525">
                      <a:noFill/>
                      <a:headEnd/>
                      <a:tailEnd/>
                    </a:ln>
                  </pic:spPr>
                </pic:pic>
              </a:graphicData>
            </a:graphic>
          </wp:inline>
        </w:drawing>
      </w:r>
    </w:p>
    <w:p>
      <w:pPr>
        <w:pStyle w:val="ImageCaption"/>
      </w:pPr>
      <w:r>
        <w:t xml:space="preserve">[@Maletic2014-oe]</w:t>
      </w:r>
      <w:r>
        <w:t xml:space="preserve">. Figure 1. An etiopathogenesis-based understanding of mood disorders. Descriptive models of mood disorders offer only minimal treatment guidance. A model connecting genotype, epigenetic modification, and multiple-level endo-phenotypical alterations to clinical presentation may provide a path to greater treatment success. Our model acknowledges pathophysiological diversity of mood disorders and provides opportunity for individualized treatment approaches based on the link between symptom constellations, genetics, and specific endo-phenotype markers.</w:t>
      </w:r>
    </w:p>
    <w:bookmarkEnd w:id="192"/>
    <w:bookmarkEnd w:id="193"/>
    <w:bookmarkStart w:id="200" w:name="the-disordered-mind"/>
    <w:p>
      <w:pPr>
        <w:pStyle w:val="Heading2"/>
      </w:pPr>
      <w:r>
        <w:t xml:space="preserve">The disordered mind</w:t>
      </w:r>
    </w:p>
    <w:p>
      <w:pPr>
        <w:numPr>
          <w:ilvl w:val="0"/>
          <w:numId w:val="1054"/>
        </w:numPr>
        <w:pStyle w:val="Compact"/>
      </w:pPr>
      <w:r>
        <w:t xml:space="preserve">Multi-level, multi-method, multi-variate approaches essential to understanding mental illness</w:t>
      </w:r>
    </w:p>
    <w:p>
      <w:pPr>
        <w:numPr>
          <w:ilvl w:val="0"/>
          <w:numId w:val="1054"/>
        </w:numPr>
        <w:pStyle w:val="Compact"/>
      </w:pPr>
      <w:r>
        <w:t xml:space="preserve">Developmental processes across the life span</w:t>
      </w:r>
    </w:p>
    <w:p>
      <w:pPr>
        <w:numPr>
          <w:ilvl w:val="0"/>
          <w:numId w:val="1054"/>
        </w:numPr>
        <w:pStyle w:val="Compact"/>
      </w:pPr>
      <w:r>
        <w:t xml:space="preserve">Networks all the way down…</w:t>
      </w:r>
    </w:p>
    <w:p>
      <w:pPr>
        <w:pStyle w:val="CaptionedFigure"/>
      </w:pPr>
      <w:r>
        <w:drawing>
          <wp:inline>
            <wp:extent cx="5334000" cy="2112985"/>
            <wp:effectExtent b="0" l="0" r="0" t="0"/>
            <wp:docPr descr="@Kendler2024-fz" title="" id="195" name="Picture"/>
            <a:graphic>
              <a:graphicData uri="http://schemas.openxmlformats.org/drawingml/2006/picture">
                <pic:pic>
                  <pic:nvPicPr>
                    <pic:cNvPr descr="../include/img/kendler-psychiatric-brain-disorder.png" id="196" name="Picture"/>
                    <pic:cNvPicPr>
                      <a:picLocks noChangeArrowheads="1" noChangeAspect="1"/>
                    </pic:cNvPicPr>
                  </pic:nvPicPr>
                  <pic:blipFill>
                    <a:blip r:embed="rId194"/>
                    <a:stretch>
                      <a:fillRect/>
                    </a:stretch>
                  </pic:blipFill>
                  <pic:spPr bwMode="auto">
                    <a:xfrm>
                      <a:off x="0" y="0"/>
                      <a:ext cx="5334000" cy="2112985"/>
                    </a:xfrm>
                    <a:prstGeom prst="rect">
                      <a:avLst/>
                    </a:prstGeom>
                    <a:noFill/>
                    <a:ln w="9525">
                      <a:noFill/>
                      <a:headEnd/>
                      <a:tailEnd/>
                    </a:ln>
                  </pic:spPr>
                </pic:pic>
              </a:graphicData>
            </a:graphic>
          </wp:inline>
        </w:drawing>
      </w:r>
    </w:p>
    <w:p>
      <w:pPr>
        <w:pStyle w:val="ImageCaption"/>
      </w:pPr>
      <w:r>
        <w:t xml:space="preserve">@Kendler2024-fz</w:t>
      </w:r>
    </w:p>
    <w:p>
      <w:pPr>
        <w:pStyle w:val="BlockText"/>
      </w:pPr>
      <w:r>
        <w:t xml:space="preserve">Can we show that critical causal pathways to psychiatric illness occur in the brain?</w:t>
      </w:r>
      <w:r>
        <w:t xml:space="preserve"> </w:t>
      </w:r>
      <w:r>
        <w:t xml:space="preserve">[@Kendler2024-fz]</w:t>
      </w:r>
    </w:p>
    <w:p>
      <w:pPr>
        <w:numPr>
          <w:ilvl w:val="0"/>
          <w:numId w:val="1055"/>
        </w:numPr>
        <w:pStyle w:val="Compact"/>
      </w:pPr>
      <w:r>
        <w:t xml:space="preserve">In other words…</w:t>
      </w:r>
    </w:p>
    <w:p>
      <w:pPr>
        <w:pStyle w:val="FirstParagraph"/>
      </w:pPr>
    </w:p>
    <w:p>
      <w:pPr>
        <w:pStyle w:val="BodyText"/>
      </w:pPr>
      <w:r>
        <w:drawing>
          <wp:inline>
            <wp:extent cx="3246120" cy="804672"/>
            <wp:effectExtent b="0" l="0" r="0" t="0"/>
            <wp:docPr descr="" title="" id="198" name="Picture"/>
            <a:graphic>
              <a:graphicData uri="http://schemas.openxmlformats.org/drawingml/2006/picture">
                <pic:pic>
                  <pic:nvPicPr>
                    <pic:cNvPr descr="affective-disorders_files/figure-docx/mermaid-figure-2.png" id="199" name="Picture"/>
                    <pic:cNvPicPr>
                      <a:picLocks noChangeArrowheads="1" noChangeAspect="1"/>
                    </pic:cNvPicPr>
                  </pic:nvPicPr>
                  <pic:blipFill>
                    <a:blip r:embed="rId197"/>
                    <a:stretch>
                      <a:fillRect/>
                    </a:stretch>
                  </pic:blipFill>
                  <pic:spPr bwMode="auto">
                    <a:xfrm>
                      <a:off x="0" y="0"/>
                      <a:ext cx="3246120" cy="804672"/>
                    </a:xfrm>
                    <a:prstGeom prst="rect">
                      <a:avLst/>
                    </a:prstGeom>
                    <a:noFill/>
                    <a:ln w="9525">
                      <a:noFill/>
                      <a:headEnd/>
                      <a:tailEnd/>
                    </a:ln>
                  </pic:spPr>
                </pic:pic>
              </a:graphicData>
            </a:graphic>
          </wp:inline>
        </w:drawing>
      </w:r>
    </w:p>
    <w:p>
      <w:pPr>
        <w:pStyle w:val="BodyText"/>
      </w:pPr>
    </w:p>
    <w:p>
      <w:pPr>
        <w:pStyle w:val="BlockText"/>
      </w:pPr>
      <w:r>
        <w:t xml:space="preserve">…we report common variant associations at 287 distinct genomic loci. Associations were concentrated in genes that are expressed in excitatory and inhibitory neurons of the central nervous system,</w:t>
      </w:r>
      <w:r>
        <w:t xml:space="preserve"> </w:t>
      </w:r>
      <w:r>
        <w:rPr>
          <w:bCs/>
          <w:b/>
        </w:rPr>
        <w:t xml:space="preserve">but not in other tissues or cell types</w:t>
      </w:r>
      <w:r>
        <w:t xml:space="preserve">.</w:t>
      </w:r>
      <w:r>
        <w:t xml:space="preserve"> </w:t>
      </w:r>
      <w:r>
        <w:t xml:space="preserve">[@Trubetskoy2022-hd]</w:t>
      </w:r>
    </w:p>
    <w:p>
      <w:pPr>
        <w:pStyle w:val="BlockText"/>
      </w:pPr>
      <w:r>
        <w:t xml:space="preserve">Our way forward is to convert this question into a scientifically tractable form, which I try to do here by asking where in the human body genetic risk factors for our disorders are expressed. A tentative answer, at least for schizophrenia…</w:t>
      </w:r>
      <w:r>
        <w:t xml:space="preserve">“</w:t>
      </w:r>
      <w:r>
        <w:t xml:space="preserve">it is entirely in the brain.</w:t>
      </w:r>
      <w:r>
        <w:t xml:space="preserve">”</w:t>
      </w:r>
      <w:r>
        <w:t xml:space="preserve"> </w:t>
      </w:r>
      <w:r>
        <w:t xml:space="preserve">[@Kendler2024-fz]</w:t>
      </w:r>
    </w:p>
    <w:bookmarkEnd w:id="20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 Text"/>
    <w:next w:val="Footnote 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0" Target="media/rId50.jpg" /><Relationship Type="http://schemas.openxmlformats.org/officeDocument/2006/relationships/image" Id="rId53" Target="media/rId53.jpg" /><Relationship Type="http://schemas.openxmlformats.org/officeDocument/2006/relationships/image" Id="rId106" Target="media/rId106.png" /><Relationship Type="http://schemas.openxmlformats.org/officeDocument/2006/relationships/image" Id="rId34" Target="media/rId34.jpg" /><Relationship Type="http://schemas.openxmlformats.org/officeDocument/2006/relationships/image" Id="rId145" Target="media/rId145.jpg" /><Relationship Type="http://schemas.openxmlformats.org/officeDocument/2006/relationships/image" Id="rId142" Target="media/rId142.jpg" /><Relationship Type="http://schemas.openxmlformats.org/officeDocument/2006/relationships/image" Id="rId194" Target="media/rId194.png" /><Relationship Type="http://schemas.openxmlformats.org/officeDocument/2006/relationships/image" Id="rId164" Target="media/rId164.png" /><Relationship Type="http://schemas.openxmlformats.org/officeDocument/2006/relationships/image" Id="rId20" Target="media/rId20.jpg" /><Relationship Type="http://schemas.openxmlformats.org/officeDocument/2006/relationships/image" Id="rId132" Target="media/rId132.jpg" /><Relationship Type="http://schemas.openxmlformats.org/officeDocument/2006/relationships/image" Id="rId30" Target="media/rId30.jpg" /><Relationship Type="http://schemas.openxmlformats.org/officeDocument/2006/relationships/image" Id="rId78" Target="media/rId78.jpg" /><Relationship Type="http://schemas.openxmlformats.org/officeDocument/2006/relationships/image" Id="rId109" Target="media/rId109.png" /><Relationship Type="http://schemas.openxmlformats.org/officeDocument/2006/relationships/image" Id="rId112" Target="media/rId112.png" /><Relationship Type="http://schemas.openxmlformats.org/officeDocument/2006/relationships/image" Id="rId24" Target="media/rId24.jpg" /><Relationship Type="http://schemas.openxmlformats.org/officeDocument/2006/relationships/image" Id="rId27" Target="media/rId27.jpg" /><Relationship Type="http://schemas.openxmlformats.org/officeDocument/2006/relationships/image" Id="rId68" Target="media/rId68.png" /><Relationship Type="http://schemas.openxmlformats.org/officeDocument/2006/relationships/image" Id="rId197" Target="media/rId197.png" /><Relationship Type="http://schemas.openxmlformats.org/officeDocument/2006/relationships/image" Id="rId38" Target="media/rId38.jfif" /><Relationship Type="http://schemas.openxmlformats.org/officeDocument/2006/relationships/image" Id="rId41" Target="media/rId41.jfif" /><Relationship Type="http://schemas.openxmlformats.org/officeDocument/2006/relationships/image" Id="rId122" Target="media/rId122.shtml" /><Relationship Type="http://schemas.openxmlformats.org/officeDocument/2006/relationships/image" Id="rId119" Target="media/rId119.jpg" /><Relationship Type="http://schemas.openxmlformats.org/officeDocument/2006/relationships/image" Id="rId84" Target="media/rId84.jpg" /><Relationship Type="http://schemas.openxmlformats.org/officeDocument/2006/relationships/image" Id="rId87" Target="media/rId87.jpg" /><Relationship Type="http://schemas.openxmlformats.org/officeDocument/2006/relationships/image" Id="rId65" Target="media/rId65.png" /><Relationship Type="http://schemas.openxmlformats.org/officeDocument/2006/relationships/image" Id="rId158" Target="media/rId158.png" /><Relationship Type="http://schemas.openxmlformats.org/officeDocument/2006/relationships/image" Id="rId161" Target="media/rId161.png" /><Relationship Type="http://schemas.openxmlformats.org/officeDocument/2006/relationships/image" Id="rId62" Target="media/rId62.webp" /><Relationship Type="http://schemas.openxmlformats.org/officeDocument/2006/relationships/image" Id="rId151" Target="media/rId151.shtml" /><Relationship Type="http://schemas.openxmlformats.org/officeDocument/2006/relationships/image" Id="rId154" Target="media/rId154.shtml" /><Relationship Type="http://schemas.openxmlformats.org/officeDocument/2006/relationships/image" Id="rId180" Target="media/rId180.shtml" /><Relationship Type="http://schemas.openxmlformats.org/officeDocument/2006/relationships/image" Id="rId183" Target="media/rId183.shtml" /><Relationship Type="http://schemas.openxmlformats.org/officeDocument/2006/relationships/image" Id="rId148" Target="media/rId148.shtml" /><Relationship Type="http://schemas.openxmlformats.org/officeDocument/2006/relationships/image" Id="rId57" Target="media/rId57.jpg" /><Relationship Type="http://schemas.openxmlformats.org/officeDocument/2006/relationships/image" Id="rId126" Target="media/rId126.jpg" /><Relationship Type="http://schemas.openxmlformats.org/officeDocument/2006/relationships/image" Id="rId74" Target="media/rId74.shtml" /><Relationship Type="http://schemas.openxmlformats.org/officeDocument/2006/relationships/image" Id="rId71" Target="media/rId71.png" /><Relationship Type="http://schemas.openxmlformats.org/officeDocument/2006/relationships/image" Id="rId189" Target="media/rId189.jpg" /><Relationship Type="http://schemas.openxmlformats.org/officeDocument/2006/relationships/image" Id="rId138" Target="media/rId138.jpg" /><Relationship Type="http://schemas.openxmlformats.org/officeDocument/2006/relationships/image" Id="rId47" Target="media/rId47.shtml" /><Relationship Type="http://schemas.openxmlformats.org/officeDocument/2006/relationships/image" Id="rId98" Target="media/rId98.shtml" /><Relationship Type="http://schemas.openxmlformats.org/officeDocument/2006/relationships/hyperlink" Id="rId135" Target="Merikangas2007-hu" TargetMode="External" /><Relationship Type="http://schemas.openxmlformats.org/officeDocument/2006/relationships/hyperlink" Id="rId176" Target="http://b-snip.org/" TargetMode="External" /><Relationship Type="http://schemas.openxmlformats.org/officeDocument/2006/relationships/hyperlink" Id="rId46" Target="http://doi.org/10.1073/pnas.1000446107" TargetMode="External" /><Relationship Type="http://schemas.openxmlformats.org/officeDocument/2006/relationships/hyperlink" Id="rId131" Target="http://dx.doi.org/10.1017/S1092852900014681" TargetMode="External" /><Relationship Type="http://schemas.openxmlformats.org/officeDocument/2006/relationships/hyperlink" Id="rId96" Target="http://www.nimh.nih.gov/funding/clinical-research/practical/stard/allmedicationlevels.shtml" TargetMode="External" /><Relationship Type="http://schemas.openxmlformats.org/officeDocument/2006/relationships/hyperlink" Id="rId170" Target="https://en.wikipedia.org/wiki/John_Cade" TargetMode="External" /><Relationship Type="http://schemas.openxmlformats.org/officeDocument/2006/relationships/hyperlink" Id="rId179" Target="https://enigma.ini.usc.edu/ongoing/enigma-bipolar-working-group/" TargetMode="External" /><Relationship Type="http://schemas.openxmlformats.org/officeDocument/2006/relationships/hyperlink" Id="rId168" Target="https://medlineplus.gov/druginfo/meds/a682412.html" TargetMode="External" /><Relationship Type="http://schemas.openxmlformats.org/officeDocument/2006/relationships/hyperlink" Id="rId169" Target="https://medlineplus.gov/druginfo/meds/a695007.html" TargetMode="External" /><Relationship Type="http://schemas.openxmlformats.org/officeDocument/2006/relationships/hyperlink" Id="rId177" Target="https://nda.nih.gov/edit_collection.html?id=2274" TargetMode="External" /><Relationship Type="http://schemas.openxmlformats.org/officeDocument/2006/relationships/hyperlink" Id="rId174" Target="https://www.nimh.nih.gov/funding/clinical-research/practical/step-bd" TargetMode="External" /><Relationship Type="http://schemas.openxmlformats.org/officeDocument/2006/relationships/hyperlink" Id="rId91" Target="https://www.nimh.nih.gov/health/topics/brain-stimulation-therapies/brain-stimulation-therapies" TargetMode="External" /><Relationship Type="http://schemas.openxmlformats.org/officeDocument/2006/relationships/hyperlink" Id="rId95" Target="https://www.youtube.com/embed/OTZvnAF7UsA" TargetMode="External" /></Relationships>
</file>

<file path=word/_rels/footnotes.xml.rels><?xml version="1.0" encoding="UTF-8"?><Relationships xmlns="http://schemas.openxmlformats.org/package/2006/relationships"><Relationship Type="http://schemas.openxmlformats.org/officeDocument/2006/relationships/hyperlink" Id="rId135" Target="Merikangas2007-hu" TargetMode="External" /><Relationship Type="http://schemas.openxmlformats.org/officeDocument/2006/relationships/hyperlink" Id="rId176" Target="http://b-snip.org/" TargetMode="External" /><Relationship Type="http://schemas.openxmlformats.org/officeDocument/2006/relationships/hyperlink" Id="rId46" Target="http://doi.org/10.1073/pnas.1000446107" TargetMode="External" /><Relationship Type="http://schemas.openxmlformats.org/officeDocument/2006/relationships/hyperlink" Id="rId131" Target="http://dx.doi.org/10.1017/S1092852900014681" TargetMode="External" /><Relationship Type="http://schemas.openxmlformats.org/officeDocument/2006/relationships/hyperlink" Id="rId96" Target="http://www.nimh.nih.gov/funding/clinical-research/practical/stard/allmedicationlevels.shtml" TargetMode="External" /><Relationship Type="http://schemas.openxmlformats.org/officeDocument/2006/relationships/hyperlink" Id="rId170" Target="https://en.wikipedia.org/wiki/John_Cade" TargetMode="External" /><Relationship Type="http://schemas.openxmlformats.org/officeDocument/2006/relationships/hyperlink" Id="rId179" Target="https://enigma.ini.usc.edu/ongoing/enigma-bipolar-working-group/" TargetMode="External" /><Relationship Type="http://schemas.openxmlformats.org/officeDocument/2006/relationships/hyperlink" Id="rId168" Target="https://medlineplus.gov/druginfo/meds/a682412.html" TargetMode="External" /><Relationship Type="http://schemas.openxmlformats.org/officeDocument/2006/relationships/hyperlink" Id="rId169" Target="https://medlineplus.gov/druginfo/meds/a695007.html" TargetMode="External" /><Relationship Type="http://schemas.openxmlformats.org/officeDocument/2006/relationships/hyperlink" Id="rId177" Target="https://nda.nih.gov/edit_collection.html?id=2274" TargetMode="External" /><Relationship Type="http://schemas.openxmlformats.org/officeDocument/2006/relationships/hyperlink" Id="rId174" Target="https://www.nimh.nih.gov/funding/clinical-research/practical/step-bd" TargetMode="External" /><Relationship Type="http://schemas.openxmlformats.org/officeDocument/2006/relationships/hyperlink" Id="rId91" Target="https://www.nimh.nih.gov/health/topics/brain-stimulation-therapies/brain-stimulation-therapies" TargetMode="External" /><Relationship Type="http://schemas.openxmlformats.org/officeDocument/2006/relationships/hyperlink" Id="rId95" Target="https://www.youtube.com/embed/OTZvnAF7UsA"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Disorders of affect</dc:title>
  <dc:creator/>
  <cp:keywords/>
  <dcterms:created xsi:type="dcterms:W3CDTF">2024-04-26T12:16:51Z</dcterms:created>
  <dcterms:modified xsi:type="dcterms:W3CDTF">2024-04-26T12:16:51Z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comments">
    <vt:lpwstr/>
  </property>
  <property fmtid="{D5CDD505-2E9C-101B-9397-08002B2CF9AE}" pid="4" name="editor">
    <vt:lpwstr>source</vt:lpwstr>
  </property>
  <property fmtid="{D5CDD505-2E9C-101B-9397-08002B2CF9AE}" pid="5" name="header-includes">
    <vt:lpwstr/>
  </property>
  <property fmtid="{D5CDD505-2E9C-101B-9397-08002B2CF9AE}" pid="6" name="include-after">
    <vt:lpwstr/>
  </property>
  <property fmtid="{D5CDD505-2E9C-101B-9397-08002B2CF9AE}" pid="7" name="include-before">
    <vt:lpwstr/>
  </property>
  <property fmtid="{D5CDD505-2E9C-101B-9397-08002B2CF9AE}" pid="8" name="labels">
    <vt:lpwstr/>
  </property>
  <property fmtid="{D5CDD505-2E9C-101B-9397-08002B2CF9AE}" pid="9" name="toc-title">
    <vt:lpwstr>Table of contents</vt:lpwstr>
  </property>
</Properties>
</file>